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F71B" w14:textId="73B502E8" w:rsidR="0058061B" w:rsidRPr="0058061B" w:rsidRDefault="00DB606B" w:rsidP="0058061B">
      <w:pPr>
        <w:pStyle w:val="Sansinterligne"/>
        <w:jc w:val="center"/>
        <w:rPr>
          <w:rFonts w:ascii="Times New Roman" w:hAnsi="Times New Roman"/>
        </w:rPr>
      </w:pPr>
      <w:bookmarkStart w:id="0" w:name="_Hlk19014300"/>
      <w:r>
        <w:rPr>
          <w:rFonts w:ascii="Aptos Display" w:eastAsia="Arial Narrow" w:hAnsi="Aptos Display" w:cs="Aptos Display"/>
          <w:noProof/>
        </w:rPr>
        <w:drawing>
          <wp:anchor distT="0" distB="0" distL="114300" distR="114300" simplePos="0" relativeHeight="251658240" behindDoc="1" locked="0" layoutInCell="1" allowOverlap="1" wp14:anchorId="22E70549" wp14:editId="0807E728">
            <wp:simplePos x="0" y="0"/>
            <wp:positionH relativeFrom="column">
              <wp:posOffset>-352425</wp:posOffset>
            </wp:positionH>
            <wp:positionV relativeFrom="paragraph">
              <wp:posOffset>0</wp:posOffset>
            </wp:positionV>
            <wp:extent cx="2276475" cy="433614"/>
            <wp:effectExtent l="0" t="0" r="0" b="5080"/>
            <wp:wrapTight wrapText="bothSides">
              <wp:wrapPolygon edited="0">
                <wp:start x="0" y="0"/>
                <wp:lineTo x="0" y="20903"/>
                <wp:lineTo x="21329" y="20903"/>
                <wp:lineTo x="21329" y="0"/>
                <wp:lineTo x="0" y="0"/>
              </wp:wrapPolygon>
            </wp:wrapTight>
            <wp:docPr id="1" name="Image 1" descr="Une image contenant texte, Police, logo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, Police, logo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3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A5CC68" w14:textId="77777777" w:rsidR="0058061B" w:rsidRDefault="0058061B" w:rsidP="0058061B">
      <w:pPr>
        <w:pStyle w:val="Sansinterligne"/>
        <w:jc w:val="center"/>
        <w:rPr>
          <w:rFonts w:ascii="Times New Roman" w:hAnsi="Times New Roman"/>
        </w:rPr>
      </w:pPr>
    </w:p>
    <w:p w14:paraId="069F8687" w14:textId="77777777" w:rsidR="00322DF7" w:rsidRDefault="00322DF7" w:rsidP="0058061B">
      <w:pPr>
        <w:pStyle w:val="Sansinterligne"/>
        <w:jc w:val="center"/>
        <w:rPr>
          <w:rFonts w:ascii="Times New Roman" w:hAnsi="Times New Roman"/>
        </w:rPr>
      </w:pPr>
    </w:p>
    <w:p w14:paraId="01FE1360" w14:textId="77777777" w:rsidR="00FF3BF1" w:rsidRDefault="00FF3BF1" w:rsidP="0058061B">
      <w:pPr>
        <w:pStyle w:val="Sansinterligne"/>
        <w:jc w:val="center"/>
        <w:rPr>
          <w:rFonts w:ascii="Times New Roman" w:hAnsi="Times New Roman"/>
        </w:rPr>
      </w:pPr>
    </w:p>
    <w:p w14:paraId="4D00BD1E" w14:textId="77777777" w:rsidR="00FF3BF1" w:rsidRDefault="00FF3BF1" w:rsidP="0058061B">
      <w:pPr>
        <w:pStyle w:val="Sansinterligne"/>
        <w:jc w:val="center"/>
        <w:rPr>
          <w:rFonts w:ascii="Times New Roman" w:hAnsi="Times New Roman"/>
        </w:rPr>
      </w:pPr>
    </w:p>
    <w:p w14:paraId="066133CF" w14:textId="77777777" w:rsidR="00FF3BF1" w:rsidRPr="0058061B" w:rsidRDefault="00FF3BF1" w:rsidP="0058061B">
      <w:pPr>
        <w:pStyle w:val="Sansinterligne"/>
        <w:jc w:val="center"/>
        <w:rPr>
          <w:rFonts w:ascii="Times New Roman" w:hAnsi="Times New Roman"/>
        </w:rPr>
      </w:pPr>
    </w:p>
    <w:p w14:paraId="30F8AD3B" w14:textId="2DC0188A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 xml:space="preserve">Consultation n° </w:t>
      </w:r>
      <w:r w:rsidRPr="00B219A1">
        <w:rPr>
          <w:rFonts w:ascii="Aptos Display" w:eastAsia="Arial Narrow" w:hAnsi="Aptos Display"/>
          <w:b/>
          <w:bCs/>
          <w:sz w:val="28"/>
          <w:szCs w:val="28"/>
        </w:rPr>
        <w:t>2025-EPA-</w:t>
      </w:r>
      <w:r w:rsidR="00B219A1" w:rsidRPr="00B219A1">
        <w:rPr>
          <w:rFonts w:ascii="Aptos Display" w:eastAsia="Arial Narrow" w:hAnsi="Aptos Display"/>
          <w:b/>
          <w:bCs/>
          <w:sz w:val="28"/>
          <w:szCs w:val="28"/>
        </w:rPr>
        <w:t>0</w:t>
      </w:r>
      <w:r w:rsidR="00930651">
        <w:rPr>
          <w:rFonts w:ascii="Aptos Display" w:eastAsia="Arial Narrow" w:hAnsi="Aptos Display"/>
          <w:b/>
          <w:bCs/>
          <w:sz w:val="28"/>
          <w:szCs w:val="28"/>
        </w:rPr>
        <w:t>68</w:t>
      </w:r>
    </w:p>
    <w:p w14:paraId="4F1A6F26" w14:textId="798D7886" w:rsidR="002C2C98" w:rsidRPr="002C2C98" w:rsidRDefault="002C2C98" w:rsidP="002C2C98">
      <w:pPr>
        <w:jc w:val="center"/>
        <w:rPr>
          <w:rFonts w:ascii="Aptos Display" w:eastAsia="Arial Narrow" w:hAnsi="Aptos Display"/>
          <w:b/>
          <w:bCs/>
          <w:sz w:val="28"/>
          <w:szCs w:val="28"/>
        </w:rPr>
      </w:pPr>
      <w:r w:rsidRPr="002C2C98">
        <w:rPr>
          <w:rFonts w:ascii="Aptos Display" w:eastAsia="Arial Narrow" w:hAnsi="Aptos Display"/>
          <w:b/>
          <w:bCs/>
          <w:sz w:val="28"/>
          <w:szCs w:val="28"/>
        </w:rPr>
        <w:t xml:space="preserve">Marché Public de </w:t>
      </w:r>
      <w:r w:rsidR="00451AAA">
        <w:rPr>
          <w:rFonts w:ascii="Aptos Display" w:eastAsia="Arial Narrow" w:hAnsi="Aptos Display"/>
          <w:b/>
          <w:bCs/>
          <w:sz w:val="28"/>
          <w:szCs w:val="28"/>
        </w:rPr>
        <w:t>Fournitures</w:t>
      </w:r>
    </w:p>
    <w:p w14:paraId="4426DFEB" w14:textId="77777777" w:rsidR="002C2C98" w:rsidRDefault="002C2C98" w:rsidP="0058061B">
      <w:pPr>
        <w:pStyle w:val="Sansinterligne"/>
        <w:jc w:val="center"/>
        <w:rPr>
          <w:rFonts w:ascii="Times New Roman" w:hAnsi="Times New Roman"/>
        </w:rPr>
      </w:pPr>
    </w:p>
    <w:p w14:paraId="22690F6B" w14:textId="77777777" w:rsidR="002C2C98" w:rsidRPr="00170194" w:rsidRDefault="002C2C98" w:rsidP="002C2C98">
      <w:pPr>
        <w:pStyle w:val="Sansinterligne"/>
        <w:jc w:val="center"/>
        <w:rPr>
          <w:rFonts w:ascii="Lato" w:hAnsi="Lato"/>
        </w:rPr>
      </w:pPr>
      <w:r w:rsidRPr="002C2C98">
        <w:rPr>
          <w:rFonts w:ascii="Aptos Display" w:eastAsia="Arial Narrow" w:hAnsi="Aptos Display" w:cs="Aptos Display"/>
          <w:b/>
          <w:sz w:val="28"/>
          <w:szCs w:val="28"/>
        </w:rPr>
        <w:tab/>
      </w:r>
    </w:p>
    <w:p w14:paraId="7EF0D044" w14:textId="5B67F3AE" w:rsidR="002C2C98" w:rsidRPr="00D37672" w:rsidRDefault="002C2C98" w:rsidP="00D37672">
      <w:pPr>
        <w:pStyle w:val="Sansinterligne"/>
        <w:pBdr>
          <w:top w:val="single" w:sz="12" w:space="1" w:color="31849B" w:shadow="1"/>
          <w:left w:val="single" w:sz="12" w:space="4" w:color="31849B" w:shadow="1"/>
          <w:bottom w:val="single" w:sz="12" w:space="1" w:color="31849B" w:shadow="1"/>
          <w:right w:val="single" w:sz="12" w:space="4" w:color="31849B" w:shadow="1"/>
        </w:pBdr>
        <w:shd w:val="clear" w:color="auto" w:fill="D9D9D9"/>
        <w:jc w:val="center"/>
        <w:rPr>
          <w:rFonts w:ascii="Lato" w:hAnsi="Lato"/>
          <w:b/>
          <w:color w:val="0070C0"/>
          <w:sz w:val="28"/>
          <w:szCs w:val="28"/>
        </w:rPr>
      </w:pP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>PRESTATIONS D</w:t>
      </w:r>
      <w:r w:rsidR="00D37672">
        <w:rPr>
          <w:rFonts w:ascii="Lato" w:hAnsi="Lato"/>
          <w:b/>
          <w:bCs/>
          <w:color w:val="0070C0"/>
          <w:sz w:val="28"/>
          <w:szCs w:val="28"/>
        </w:rPr>
        <w:t>’INSTALLATION ET DE GESTION</w:t>
      </w:r>
      <w:r w:rsidR="00D37672">
        <w:rPr>
          <w:rFonts w:ascii="Lato" w:hAnsi="Lato"/>
          <w:b/>
          <w:bCs/>
          <w:color w:val="0070C0"/>
          <w:sz w:val="28"/>
          <w:szCs w:val="28"/>
        </w:rPr>
        <w:br/>
        <w:t>DES DISTRIBUTEURS AUTOMATIQUES BOISSONS CHAUDES</w:t>
      </w:r>
      <w:r w:rsidR="00D37672">
        <w:rPr>
          <w:rFonts w:ascii="Lato" w:hAnsi="Lato"/>
          <w:b/>
          <w:bCs/>
          <w:color w:val="0070C0"/>
          <w:sz w:val="28"/>
          <w:szCs w:val="28"/>
        </w:rPr>
        <w:br/>
        <w:t>ET FONTAINES A EAU</w:t>
      </w:r>
      <w:r>
        <w:br/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POUR </w:t>
      </w:r>
      <w:r>
        <w:rPr>
          <w:rFonts w:ascii="Lato" w:hAnsi="Lato"/>
          <w:b/>
          <w:bCs/>
          <w:color w:val="0070C0"/>
          <w:sz w:val="28"/>
          <w:szCs w:val="28"/>
        </w:rPr>
        <w:t>LE</w:t>
      </w:r>
      <w:r w:rsidRPr="382D4B9D">
        <w:rPr>
          <w:rFonts w:ascii="Lato" w:hAnsi="Lato"/>
          <w:b/>
          <w:bCs/>
          <w:color w:val="0070C0"/>
          <w:sz w:val="28"/>
          <w:szCs w:val="28"/>
        </w:rPr>
        <w:t xml:space="preserve"> SITE DE JOUHAUX-TOUDIC</w:t>
      </w:r>
      <w:r>
        <w:rPr>
          <w:rFonts w:ascii="Lato" w:hAnsi="Lato"/>
          <w:b/>
          <w:bCs/>
          <w:color w:val="0070C0"/>
          <w:sz w:val="28"/>
          <w:szCs w:val="28"/>
        </w:rPr>
        <w:t xml:space="preserve"> DU GROUPE CCIR PARIS</w:t>
      </w:r>
      <w:r w:rsidR="00B026DB">
        <w:rPr>
          <w:rFonts w:ascii="Lato" w:hAnsi="Lato"/>
          <w:b/>
          <w:bCs/>
          <w:color w:val="0070C0"/>
          <w:sz w:val="28"/>
          <w:szCs w:val="28"/>
        </w:rPr>
        <w:t>-IDF</w:t>
      </w:r>
      <w:r w:rsidR="00D37672">
        <w:br/>
      </w:r>
    </w:p>
    <w:p w14:paraId="7772C3AD" w14:textId="77777777" w:rsidR="003B0A86" w:rsidRPr="002C2C98" w:rsidRDefault="003B0A86" w:rsidP="00E411E0">
      <w:pPr>
        <w:pStyle w:val="Sansinterligne"/>
        <w:rPr>
          <w:b/>
          <w:sz w:val="36"/>
          <w:szCs w:val="36"/>
        </w:rPr>
      </w:pPr>
    </w:p>
    <w:p w14:paraId="08C9B12C" w14:textId="77777777" w:rsidR="0058061B" w:rsidRPr="002C2C98" w:rsidRDefault="0058061B" w:rsidP="0058061B">
      <w:pPr>
        <w:pStyle w:val="Sansinterligne"/>
        <w:jc w:val="center"/>
        <w:rPr>
          <w:rFonts w:ascii="Lato" w:hAnsi="Lato"/>
          <w:b/>
          <w:sz w:val="36"/>
          <w:szCs w:val="36"/>
        </w:rPr>
      </w:pPr>
      <w:r w:rsidRPr="002C2C98">
        <w:rPr>
          <w:rFonts w:ascii="Lato" w:hAnsi="Lato"/>
          <w:b/>
          <w:sz w:val="36"/>
          <w:szCs w:val="36"/>
        </w:rPr>
        <w:t>Cadre de Réponse Technique</w:t>
      </w:r>
    </w:p>
    <w:p w14:paraId="3C9E990F" w14:textId="77777777" w:rsidR="0058061B" w:rsidRPr="0003053A" w:rsidRDefault="0058061B" w:rsidP="0003053A">
      <w:pPr>
        <w:pStyle w:val="Sansinterligne"/>
        <w:spacing w:before="240"/>
        <w:jc w:val="center"/>
        <w:rPr>
          <w:rFonts w:ascii="Lato" w:hAnsi="Lato"/>
          <w:b/>
          <w:bCs/>
          <w:sz w:val="36"/>
          <w:szCs w:val="36"/>
        </w:rPr>
      </w:pPr>
      <w:r w:rsidRPr="002C2C98">
        <w:rPr>
          <w:rFonts w:ascii="Lato" w:hAnsi="Lato"/>
          <w:b/>
          <w:bCs/>
          <w:sz w:val="36"/>
          <w:szCs w:val="36"/>
        </w:rPr>
        <w:t>(CRT)</w:t>
      </w:r>
    </w:p>
    <w:bookmarkEnd w:id="0"/>
    <w:p w14:paraId="2B62B782" w14:textId="77777777" w:rsidR="00F62A0A" w:rsidRPr="00846868" w:rsidRDefault="00F62A0A" w:rsidP="00F62A0A">
      <w:pPr>
        <w:pStyle w:val="Sansinterligne"/>
        <w:jc w:val="both"/>
        <w:rPr>
          <w:rFonts w:ascii="Lato" w:hAnsi="Lato"/>
          <w:sz w:val="24"/>
          <w:szCs w:val="24"/>
        </w:rPr>
      </w:pPr>
    </w:p>
    <w:p w14:paraId="0526AEA7" w14:textId="77777777" w:rsidR="004155FA" w:rsidRDefault="00835DB3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  <w:r w:rsidRPr="00C438A8">
        <w:rPr>
          <w:rFonts w:ascii="Lato" w:hAnsi="Lato"/>
          <w:b/>
          <w:sz w:val="24"/>
          <w:szCs w:val="24"/>
          <w:u w:val="single"/>
        </w:rPr>
        <w:t>IMPORTANT</w:t>
      </w:r>
      <w:r w:rsidRPr="00C438A8">
        <w:rPr>
          <w:rFonts w:ascii="Lato" w:hAnsi="Lato"/>
          <w:b/>
          <w:sz w:val="24"/>
          <w:szCs w:val="24"/>
        </w:rPr>
        <w:t> :</w:t>
      </w:r>
    </w:p>
    <w:p w14:paraId="3806E787" w14:textId="77777777" w:rsidR="0012066F" w:rsidRPr="00C438A8" w:rsidRDefault="0012066F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BECFBFB" w14:textId="77777777" w:rsidR="00323D03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devra compléter le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C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R</w:t>
      </w:r>
      <w:r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T</w:t>
      </w:r>
      <w:r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ci-après afin de permettre l’analyse de son offre technique sur la base des critères techniques énoncés dans le règlement de consultation. </w:t>
      </w:r>
    </w:p>
    <w:p w14:paraId="4D8BD97F" w14:textId="77777777" w:rsidR="00BE3F52" w:rsidRPr="00742CDC" w:rsidRDefault="00BE3F52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0923CD28" w14:textId="77777777" w:rsidR="00742CDC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 xml:space="preserve">Le candidat peut joindre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un mémoire technique 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au </w:t>
      </w:r>
      <w:r w:rsidRPr="00742CDC">
        <w:rPr>
          <w:rFonts w:ascii="Lato" w:eastAsia="Trebuchet MS" w:hAnsi="Lato" w:cs="Calibri"/>
          <w:b/>
          <w:sz w:val="24"/>
          <w:szCs w:val="24"/>
        </w:rPr>
        <w:t>C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adre de </w:t>
      </w:r>
      <w:r w:rsidRPr="00742CDC">
        <w:rPr>
          <w:rFonts w:ascii="Lato" w:eastAsia="Trebuchet MS" w:hAnsi="Lato" w:cs="Calibri"/>
          <w:b/>
          <w:sz w:val="24"/>
          <w:szCs w:val="24"/>
        </w:rPr>
        <w:t>R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 xml:space="preserve">éponse </w:t>
      </w:r>
      <w:r w:rsidRPr="00742CDC">
        <w:rPr>
          <w:rFonts w:ascii="Lato" w:eastAsia="Trebuchet MS" w:hAnsi="Lato" w:cs="Calibri"/>
          <w:b/>
          <w:sz w:val="24"/>
          <w:szCs w:val="24"/>
        </w:rPr>
        <w:t>T</w:t>
      </w:r>
      <w:r w:rsidR="00323D03" w:rsidRPr="00742CDC">
        <w:rPr>
          <w:rFonts w:ascii="Lato" w:eastAsia="Trebuchet MS" w:hAnsi="Lato" w:cs="Calibri"/>
          <w:b/>
          <w:sz w:val="24"/>
          <w:szCs w:val="24"/>
        </w:rPr>
        <w:t>echnique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. </w:t>
      </w:r>
    </w:p>
    <w:p w14:paraId="3D824036" w14:textId="77777777" w:rsidR="0003053A" w:rsidRDefault="0012066F" w:rsidP="00BE3F52">
      <w:pPr>
        <w:spacing w:after="0" w:line="240" w:lineRule="auto"/>
        <w:jc w:val="both"/>
        <w:rPr>
          <w:rFonts w:ascii="Lato" w:eastAsia="Trebuchet MS" w:hAnsi="Lato" w:cs="Calibri"/>
          <w:bCs/>
          <w:sz w:val="24"/>
          <w:szCs w:val="24"/>
        </w:rPr>
      </w:pPr>
      <w:r w:rsidRPr="00742CDC">
        <w:rPr>
          <w:rFonts w:ascii="Lato" w:eastAsia="Trebuchet MS" w:hAnsi="Lato" w:cs="Calibri"/>
          <w:bCs/>
          <w:sz w:val="24"/>
          <w:szCs w:val="24"/>
        </w:rPr>
        <w:t>Auquel cas, il doit y faire référence en indiquant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, dans la colonne </w:t>
      </w:r>
      <w:r w:rsidR="00323D03" w:rsidRPr="00742CDC">
        <w:rPr>
          <w:rFonts w:ascii="Lato" w:eastAsia="Trebuchet MS" w:hAnsi="Lato" w:cs="Calibri"/>
          <w:bCs/>
          <w:i/>
          <w:iCs/>
          <w:sz w:val="24"/>
          <w:szCs w:val="24"/>
        </w:rPr>
        <w:t>« réponse du candidat sur ce critère »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 et pour à chaque sous-critère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 xml:space="preserve">concerné </w:t>
      </w:r>
      <w:r w:rsidRPr="00742CDC">
        <w:rPr>
          <w:rFonts w:ascii="Lato" w:eastAsia="Trebuchet MS" w:hAnsi="Lato" w:cs="Calibri"/>
          <w:bCs/>
          <w:sz w:val="24"/>
          <w:szCs w:val="24"/>
        </w:rPr>
        <w:t>l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a/</w:t>
      </w:r>
      <w:r w:rsidRPr="00742CDC">
        <w:rPr>
          <w:rFonts w:ascii="Lato" w:eastAsia="Trebuchet MS" w:hAnsi="Lato" w:cs="Calibri"/>
          <w:bCs/>
          <w:sz w:val="24"/>
          <w:szCs w:val="24"/>
        </w:rPr>
        <w:t>les page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correspondant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e(</w:t>
      </w:r>
      <w:r w:rsidRPr="00742CDC">
        <w:rPr>
          <w:rFonts w:ascii="Lato" w:eastAsia="Trebuchet MS" w:hAnsi="Lato" w:cs="Calibri"/>
          <w:bCs/>
          <w:sz w:val="24"/>
          <w:szCs w:val="24"/>
        </w:rPr>
        <w:t>s</w:t>
      </w:r>
      <w:r w:rsidR="00323D03" w:rsidRPr="00742CDC">
        <w:rPr>
          <w:rFonts w:ascii="Lato" w:eastAsia="Trebuchet MS" w:hAnsi="Lato" w:cs="Calibri"/>
          <w:bCs/>
          <w:sz w:val="24"/>
          <w:szCs w:val="24"/>
        </w:rPr>
        <w:t>)</w:t>
      </w:r>
      <w:r w:rsidRPr="00742CDC">
        <w:rPr>
          <w:rFonts w:ascii="Lato" w:eastAsia="Trebuchet MS" w:hAnsi="Lato" w:cs="Calibri"/>
          <w:bCs/>
          <w:sz w:val="24"/>
          <w:szCs w:val="24"/>
        </w:rPr>
        <w:t xml:space="preserve"> à sa réponse dans le </w:t>
      </w:r>
      <w:r w:rsidRPr="00742CDC">
        <w:rPr>
          <w:rFonts w:ascii="Lato" w:eastAsia="Trebuchet MS" w:hAnsi="Lato" w:cs="Calibri"/>
          <w:b/>
          <w:sz w:val="24"/>
          <w:szCs w:val="24"/>
        </w:rPr>
        <w:t>Cadre de Réponse technique</w:t>
      </w:r>
      <w:r w:rsidRPr="00742CDC">
        <w:rPr>
          <w:rFonts w:ascii="Lato" w:eastAsia="Trebuchet MS" w:hAnsi="Lato" w:cs="Calibri"/>
          <w:bCs/>
          <w:sz w:val="24"/>
          <w:szCs w:val="24"/>
        </w:rPr>
        <w:t>.</w:t>
      </w:r>
    </w:p>
    <w:p w14:paraId="48E638CD" w14:textId="77777777" w:rsidR="00742CDC" w:rsidRPr="00742CDC" w:rsidRDefault="00742CDC" w:rsidP="00742CDC">
      <w:pPr>
        <w:spacing w:after="40"/>
        <w:jc w:val="both"/>
        <w:rPr>
          <w:rFonts w:ascii="Lato" w:eastAsia="Trebuchet MS" w:hAnsi="Lato" w:cs="Calibri"/>
          <w:bCs/>
          <w:sz w:val="24"/>
          <w:szCs w:val="24"/>
        </w:rPr>
      </w:pPr>
    </w:p>
    <w:p w14:paraId="431DDA80" w14:textId="77777777" w:rsidR="0003053A" w:rsidRPr="00742CDC" w:rsidRDefault="0003053A" w:rsidP="005A6BCE">
      <w:pPr>
        <w:pStyle w:val="Sansinterligne"/>
        <w:jc w:val="both"/>
        <w:rPr>
          <w:rFonts w:ascii="Lato" w:hAnsi="Lato"/>
          <w:b/>
          <w:color w:val="FF0000"/>
          <w:sz w:val="24"/>
          <w:szCs w:val="24"/>
          <w:u w:val="single"/>
        </w:rPr>
      </w:pPr>
      <w:r w:rsidRPr="00742CDC">
        <w:rPr>
          <w:rFonts w:ascii="Lato" w:hAnsi="Lato"/>
          <w:b/>
          <w:color w:val="FF0000"/>
          <w:sz w:val="24"/>
          <w:szCs w:val="24"/>
        </w:rPr>
        <w:t>Toute proposition indiquée à l’offre Technique a valeur contractuelle.</w:t>
      </w:r>
    </w:p>
    <w:p w14:paraId="6B544C05" w14:textId="77777777" w:rsidR="00BE3F52" w:rsidRDefault="00BE3F52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p w14:paraId="1BF54EC2" w14:textId="77777777" w:rsidR="00AC3A15" w:rsidRPr="00742CDC" w:rsidRDefault="00AC3A15" w:rsidP="0012066F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L’Offre Technique est représentée par :</w:t>
      </w:r>
    </w:p>
    <w:p w14:paraId="2CDB3488" w14:textId="77777777" w:rsidR="00AC3A15" w:rsidRPr="00742CDC" w:rsidRDefault="00AC3A15" w:rsidP="0012066F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07B06E4" w14:textId="77777777" w:rsidR="00DA0DF2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Le Cadre de Réponse Technique</w:t>
      </w:r>
    </w:p>
    <w:p w14:paraId="3AC44F97" w14:textId="5DA5AABB" w:rsidR="00AC3A15" w:rsidRPr="00742CDC" w:rsidRDefault="00AC3A15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Annexe 1</w:t>
      </w:r>
      <w:r w:rsidR="00852960" w:rsidRPr="00742CDC">
        <w:rPr>
          <w:rFonts w:ascii="Lato" w:hAnsi="Lato"/>
          <w:bCs/>
          <w:sz w:val="24"/>
          <w:szCs w:val="24"/>
        </w:rPr>
        <w:t xml:space="preserve"> « </w:t>
      </w:r>
      <w:r w:rsidR="00AD6402">
        <w:rPr>
          <w:rFonts w:ascii="Lato" w:hAnsi="Lato"/>
          <w:bCs/>
          <w:sz w:val="24"/>
          <w:szCs w:val="24"/>
        </w:rPr>
        <w:t>Annexe_1_CRT_</w:t>
      </w:r>
      <w:r w:rsidR="00852960" w:rsidRPr="00742CDC">
        <w:rPr>
          <w:rFonts w:ascii="Lato" w:hAnsi="Lato"/>
          <w:bCs/>
          <w:sz w:val="24"/>
          <w:szCs w:val="24"/>
        </w:rPr>
        <w:t>Equipements</w:t>
      </w:r>
      <w:r w:rsidR="002C376F">
        <w:rPr>
          <w:rFonts w:ascii="Lato" w:hAnsi="Lato"/>
          <w:bCs/>
          <w:sz w:val="24"/>
          <w:szCs w:val="24"/>
        </w:rPr>
        <w:t>_</w:t>
      </w:r>
      <w:r w:rsidR="001D3B2B">
        <w:rPr>
          <w:rFonts w:ascii="Lato" w:hAnsi="Lato"/>
          <w:bCs/>
          <w:sz w:val="24"/>
          <w:szCs w:val="24"/>
        </w:rPr>
        <w:t>Fournis</w:t>
      </w:r>
      <w:r w:rsidR="00852960" w:rsidRPr="00742CDC">
        <w:rPr>
          <w:rFonts w:ascii="Lato" w:hAnsi="Lato"/>
          <w:bCs/>
          <w:sz w:val="24"/>
          <w:szCs w:val="24"/>
        </w:rPr>
        <w:t> »</w:t>
      </w:r>
    </w:p>
    <w:p w14:paraId="182E29F3" w14:textId="77777777" w:rsidR="0061491B" w:rsidRPr="00742CDC" w:rsidRDefault="00852960" w:rsidP="002A6BCB">
      <w:pPr>
        <w:pStyle w:val="Sansinterligne"/>
        <w:numPr>
          <w:ilvl w:val="0"/>
          <w:numId w:val="4"/>
        </w:numPr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Mémoire </w:t>
      </w:r>
      <w:r w:rsidR="00322DF7" w:rsidRPr="00742CDC">
        <w:rPr>
          <w:rFonts w:ascii="Lato" w:hAnsi="Lato"/>
          <w:bCs/>
          <w:sz w:val="24"/>
          <w:szCs w:val="24"/>
        </w:rPr>
        <w:t>tech</w:t>
      </w:r>
      <w:r w:rsidR="00E411E0" w:rsidRPr="00742CDC">
        <w:rPr>
          <w:rFonts w:ascii="Lato" w:hAnsi="Lato"/>
          <w:bCs/>
          <w:sz w:val="24"/>
          <w:szCs w:val="24"/>
        </w:rPr>
        <w:t>nique</w:t>
      </w:r>
      <w:r w:rsidRPr="00742CDC">
        <w:rPr>
          <w:rFonts w:ascii="Lato" w:hAnsi="Lato"/>
          <w:bCs/>
          <w:sz w:val="24"/>
          <w:szCs w:val="24"/>
        </w:rPr>
        <w:t xml:space="preserve"> (éventuel)</w:t>
      </w:r>
      <w:r w:rsidR="00E411E0" w:rsidRPr="00742CDC">
        <w:rPr>
          <w:rFonts w:ascii="Lato" w:hAnsi="Lato"/>
          <w:bCs/>
          <w:sz w:val="24"/>
          <w:szCs w:val="24"/>
        </w:rPr>
        <w:t> ;</w:t>
      </w:r>
    </w:p>
    <w:p w14:paraId="3E0C1DCD" w14:textId="77777777" w:rsidR="0061491B" w:rsidRPr="00742CDC" w:rsidRDefault="0061491B" w:rsidP="00F62A0A">
      <w:pPr>
        <w:pStyle w:val="Sansinterligne"/>
        <w:jc w:val="both"/>
        <w:rPr>
          <w:rFonts w:ascii="Lato" w:hAnsi="Lato"/>
          <w:b/>
          <w:sz w:val="24"/>
          <w:szCs w:val="24"/>
        </w:rPr>
      </w:pPr>
    </w:p>
    <w:p w14:paraId="71E02919" w14:textId="77777777" w:rsidR="00742CDC" w:rsidRDefault="0061491B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 xml:space="preserve">L’ensemble est à remettre sous peine </w:t>
      </w:r>
      <w:r w:rsidR="007315B6" w:rsidRPr="00742CDC">
        <w:rPr>
          <w:rFonts w:ascii="Lato" w:hAnsi="Lato"/>
          <w:bCs/>
          <w:sz w:val="24"/>
          <w:szCs w:val="24"/>
        </w:rPr>
        <w:t>d’irrégularité de l’offre.</w:t>
      </w:r>
      <w:r w:rsidR="00742CDC" w:rsidRPr="00742CDC">
        <w:rPr>
          <w:rFonts w:ascii="Lato" w:hAnsi="Lato"/>
          <w:bCs/>
          <w:sz w:val="24"/>
          <w:szCs w:val="24"/>
        </w:rPr>
        <w:t xml:space="preserve"> </w:t>
      </w:r>
    </w:p>
    <w:p w14:paraId="2B102F84" w14:textId="77777777" w:rsidR="00FF3BF1" w:rsidRPr="00742CDC" w:rsidRDefault="00FF3BF1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p w14:paraId="3F9585F0" w14:textId="77777777" w:rsidR="004155FA" w:rsidRDefault="004155FA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  <w:r w:rsidRPr="00742CDC">
        <w:rPr>
          <w:rFonts w:ascii="Lato" w:hAnsi="Lato"/>
          <w:bCs/>
          <w:sz w:val="24"/>
          <w:szCs w:val="24"/>
        </w:rPr>
        <w:t>NE PAS REPRENDRE en l’état les éléments du CC</w:t>
      </w:r>
      <w:r w:rsidR="00846868" w:rsidRPr="00742CDC">
        <w:rPr>
          <w:rFonts w:ascii="Lato" w:hAnsi="Lato"/>
          <w:bCs/>
          <w:sz w:val="24"/>
          <w:szCs w:val="24"/>
        </w:rPr>
        <w:t>T</w:t>
      </w:r>
      <w:r w:rsidR="00EE40F7" w:rsidRPr="00742CDC">
        <w:rPr>
          <w:rFonts w:ascii="Lato" w:hAnsi="Lato"/>
          <w:bCs/>
          <w:sz w:val="24"/>
          <w:szCs w:val="24"/>
        </w:rPr>
        <w:t>P</w:t>
      </w:r>
      <w:r w:rsidR="00322DF7" w:rsidRPr="00742CDC">
        <w:rPr>
          <w:rFonts w:ascii="Lato" w:hAnsi="Lato"/>
          <w:bCs/>
          <w:sz w:val="24"/>
          <w:szCs w:val="24"/>
        </w:rPr>
        <w:t>. T</w:t>
      </w:r>
      <w:r w:rsidRPr="00742CDC">
        <w:rPr>
          <w:rFonts w:ascii="Lato" w:hAnsi="Lato"/>
          <w:bCs/>
          <w:sz w:val="24"/>
          <w:szCs w:val="24"/>
        </w:rPr>
        <w:t>out copier/coller sera con</w:t>
      </w:r>
      <w:r w:rsidR="007315B6" w:rsidRPr="00742CDC">
        <w:rPr>
          <w:rFonts w:ascii="Lato" w:hAnsi="Lato"/>
          <w:bCs/>
          <w:sz w:val="24"/>
          <w:szCs w:val="24"/>
        </w:rPr>
        <w:t>sidéré comme « non pertinent ».</w:t>
      </w:r>
    </w:p>
    <w:p w14:paraId="1B88E136" w14:textId="77777777" w:rsidR="00FF3BF1" w:rsidRDefault="00FF3BF1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p w14:paraId="4FEDC033" w14:textId="77777777" w:rsidR="00FF3BF1" w:rsidRDefault="00FF3BF1" w:rsidP="00742CDC">
      <w:pPr>
        <w:pStyle w:val="Sansinterligne"/>
        <w:jc w:val="both"/>
        <w:rPr>
          <w:rFonts w:ascii="Lato" w:hAnsi="Lato"/>
          <w:bCs/>
          <w:sz w:val="24"/>
          <w:szCs w:val="24"/>
        </w:rPr>
        <w:sectPr w:rsidR="00FF3BF1" w:rsidSect="00FF3BF1">
          <w:pgSz w:w="11906" w:h="16838"/>
          <w:pgMar w:top="568" w:right="1080" w:bottom="1440" w:left="1080" w:header="708" w:footer="708" w:gutter="0"/>
          <w:pgBorders w:offsetFrom="page">
            <w:bottom w:val="single" w:sz="8" w:space="24" w:color="A6A6A6"/>
          </w:pgBorders>
          <w:cols w:space="708"/>
          <w:docGrid w:linePitch="360"/>
        </w:sectPr>
      </w:pPr>
    </w:p>
    <w:p w14:paraId="6A453F1F" w14:textId="77777777" w:rsidR="00FF3BF1" w:rsidRPr="00742CDC" w:rsidRDefault="00FF3BF1" w:rsidP="00742CDC">
      <w:pPr>
        <w:pStyle w:val="Sansinterligne"/>
        <w:jc w:val="both"/>
        <w:rPr>
          <w:rFonts w:ascii="Lato" w:hAnsi="Lato"/>
          <w:bCs/>
          <w:sz w:val="24"/>
          <w:szCs w:val="24"/>
        </w:rPr>
      </w:pP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8"/>
        <w:gridCol w:w="7203"/>
      </w:tblGrid>
      <w:tr w:rsidR="00742CDC" w:rsidRPr="00633CCE" w14:paraId="756F6AAF" w14:textId="77777777" w:rsidTr="00FF3BF1">
        <w:trPr>
          <w:tblHeader/>
          <w:jc w:val="center"/>
        </w:trPr>
        <w:tc>
          <w:tcPr>
            <w:tcW w:w="2693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66402AB7" w14:textId="068C4ED4" w:rsidR="00742CDC" w:rsidRPr="00B51852" w:rsidRDefault="00742CDC" w:rsidP="004D266A">
            <w:pPr>
              <w:spacing w:before="100" w:beforeAutospacing="1" w:after="100" w:afterAutospacing="1" w:line="240" w:lineRule="auto"/>
              <w:jc w:val="center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>Critère Valeur technique</w:t>
            </w:r>
            <w:r w:rsidR="00173522">
              <w:rPr>
                <w:rFonts w:eastAsia="Trebuchet MS" w:cs="Calibri"/>
                <w:b/>
                <w:sz w:val="28"/>
              </w:rPr>
              <w:t xml:space="preserve"> (</w:t>
            </w:r>
            <w:r w:rsidR="00957BED">
              <w:rPr>
                <w:rFonts w:eastAsia="Trebuchet MS" w:cs="Calibri"/>
                <w:b/>
                <w:sz w:val="28"/>
              </w:rPr>
              <w:t>3</w:t>
            </w:r>
            <w:r w:rsidR="00CB414F">
              <w:rPr>
                <w:rFonts w:eastAsia="Trebuchet MS" w:cs="Calibri"/>
                <w:b/>
                <w:sz w:val="28"/>
              </w:rPr>
              <w:t>0</w:t>
            </w:r>
            <w:r w:rsidR="00173522">
              <w:rPr>
                <w:rFonts w:eastAsia="Trebuchet MS" w:cs="Calibri"/>
                <w:b/>
                <w:sz w:val="28"/>
              </w:rPr>
              <w:t xml:space="preserve"> points)</w:t>
            </w:r>
          </w:p>
        </w:tc>
        <w:tc>
          <w:tcPr>
            <w:tcW w:w="2307" w:type="pct"/>
            <w:tcBorders>
              <w:bottom w:val="single" w:sz="8" w:space="0" w:color="auto"/>
            </w:tcBorders>
            <w:shd w:val="clear" w:color="auto" w:fill="C1E4F5"/>
            <w:vAlign w:val="center"/>
          </w:tcPr>
          <w:p w14:paraId="46B3A937" w14:textId="21DB3FD6" w:rsidR="00460DDB" w:rsidRPr="00B51852" w:rsidRDefault="00742CDC" w:rsidP="004D266A">
            <w:pPr>
              <w:spacing w:before="100" w:beforeAutospacing="1" w:after="100" w:afterAutospacing="1" w:line="240" w:lineRule="auto"/>
              <w:jc w:val="center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Réponse du candidat </w:t>
            </w:r>
            <w:r w:rsidR="00460DDB">
              <w:rPr>
                <w:rFonts w:eastAsia="Trebuchet MS" w:cs="Calibri"/>
                <w:b/>
                <w:sz w:val="28"/>
              </w:rPr>
              <w:t>sur ce critère</w:t>
            </w:r>
          </w:p>
        </w:tc>
      </w:tr>
      <w:tr w:rsidR="00742CDC" w:rsidRPr="00AD28F4" w14:paraId="109D3361" w14:textId="77777777" w:rsidTr="00930651">
        <w:trPr>
          <w:jc w:val="center"/>
        </w:trPr>
        <w:tc>
          <w:tcPr>
            <w:tcW w:w="2693" w:type="pct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</w:tcPr>
          <w:p w14:paraId="2D5A2602" w14:textId="3FF34C7C" w:rsidR="007254B0" w:rsidRPr="004D266A" w:rsidRDefault="007254B0" w:rsidP="007254B0">
            <w:pPr>
              <w:spacing w:before="40" w:after="40" w:line="240" w:lineRule="auto"/>
              <w:ind w:left="22"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En adéquation avec les objectifs de d</w:t>
            </w:r>
            <w:r w:rsidR="00930651" w:rsidRPr="004D266A">
              <w:rPr>
                <w:rFonts w:eastAsia="Trebuchet MS" w:cs="Calibri"/>
                <w:bCs/>
                <w:sz w:val="24"/>
                <w:szCs w:val="24"/>
              </w:rPr>
              <w:t>élais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 fixés dans le CCTP :</w:t>
            </w:r>
          </w:p>
          <w:p w14:paraId="609A7CB2" w14:textId="733EF4A1" w:rsidR="00957BED" w:rsidRPr="004D266A" w:rsidRDefault="00930651" w:rsidP="007254B0">
            <w:pPr>
              <w:spacing w:before="40" w:after="40" w:line="240" w:lineRule="auto"/>
              <w:ind w:left="22" w:right="80"/>
              <w:jc w:val="both"/>
              <w:rPr>
                <w:rFonts w:eastAsia="Trebuchet MS" w:cs="Calibri"/>
                <w:bCs/>
                <w:color w:val="215E99" w:themeColor="text2" w:themeTint="BF"/>
                <w:sz w:val="28"/>
                <w:szCs w:val="28"/>
              </w:rPr>
            </w:pPr>
            <w:r w:rsidRPr="004D266A">
              <w:rPr>
                <w:rFonts w:eastAsia="Trebuchet MS" w:cs="Calibri"/>
                <w:b/>
                <w:color w:val="215E99" w:themeColor="text2" w:themeTint="BF"/>
                <w:spacing w:val="-2"/>
                <w:sz w:val="28"/>
                <w:szCs w:val="28"/>
              </w:rPr>
              <w:t xml:space="preserve">Délais – 5 points :  </w:t>
            </w:r>
          </w:p>
          <w:p w14:paraId="4E991F0A" w14:textId="25151225" w:rsidR="00930651" w:rsidRPr="004D266A" w:rsidRDefault="00930651" w:rsidP="00930651">
            <w:pPr>
              <w:spacing w:before="40" w:after="40" w:line="240" w:lineRule="auto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Apprécié notamment au regard des éléments suivants : </w:t>
            </w:r>
          </w:p>
          <w:p w14:paraId="6348A889" w14:textId="4DD2C39C" w:rsidR="00930651" w:rsidRPr="004D266A" w:rsidRDefault="00930651" w:rsidP="00930651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Délais d'installation</w:t>
            </w:r>
          </w:p>
          <w:p w14:paraId="75766ACE" w14:textId="0B7407F4" w:rsidR="00930651" w:rsidRPr="004D266A" w:rsidRDefault="00930651" w:rsidP="00930651">
            <w:pPr>
              <w:numPr>
                <w:ilvl w:val="0"/>
                <w:numId w:val="7"/>
              </w:numPr>
              <w:tabs>
                <w:tab w:val="clear" w:pos="720"/>
              </w:tabs>
              <w:spacing w:before="40" w:after="40" w:line="240" w:lineRule="auto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Délais d'intervention sur les équipements</w:t>
            </w:r>
          </w:p>
          <w:p w14:paraId="5BAA4B3A" w14:textId="77777777" w:rsidR="008A2F82" w:rsidRPr="004D266A" w:rsidRDefault="00930651" w:rsidP="00930651">
            <w:pPr>
              <w:numPr>
                <w:ilvl w:val="0"/>
                <w:numId w:val="7"/>
              </w:numPr>
              <w:spacing w:before="40" w:after="40" w:line="240" w:lineRule="auto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Délais de remplacement des machines le cas échéant.</w:t>
            </w:r>
          </w:p>
          <w:p w14:paraId="4AC61CD9" w14:textId="2C9E2A90" w:rsidR="00930651" w:rsidRPr="00930651" w:rsidRDefault="00930651" w:rsidP="00930651">
            <w:pPr>
              <w:spacing w:before="40" w:after="40" w:line="240" w:lineRule="auto"/>
              <w:ind w:right="80"/>
              <w:jc w:val="both"/>
              <w:rPr>
                <w:rFonts w:eastAsia="Trebuchet MS" w:cs="Calibri"/>
                <w:b/>
                <w:i/>
                <w:iCs/>
              </w:rPr>
            </w:pPr>
            <w:r w:rsidRPr="004D266A">
              <w:rPr>
                <w:rFonts w:eastAsia="Trebuchet MS" w:cs="Calibri"/>
                <w:b/>
                <w:i/>
                <w:iCs/>
                <w:sz w:val="24"/>
                <w:szCs w:val="24"/>
              </w:rPr>
              <w:t>Les délais sont à préciser en jours ouvrés.</w:t>
            </w:r>
          </w:p>
        </w:tc>
        <w:tc>
          <w:tcPr>
            <w:tcW w:w="2307" w:type="pct"/>
            <w:tcBorders>
              <w:top w:val="single" w:sz="8" w:space="0" w:color="auto"/>
              <w:bottom w:val="single" w:sz="8" w:space="0" w:color="BFBFBF" w:themeColor="background1" w:themeShade="BF"/>
            </w:tcBorders>
            <w:shd w:val="clear" w:color="auto" w:fill="auto"/>
          </w:tcPr>
          <w:p w14:paraId="2D4D7C10" w14:textId="321E7C2A" w:rsidR="00742CDC" w:rsidRPr="00B51852" w:rsidRDefault="00742CDC" w:rsidP="00B51852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957BED" w:rsidRPr="00AD28F4" w14:paraId="0014C0D1" w14:textId="77777777" w:rsidTr="004D266A">
        <w:trPr>
          <w:jc w:val="center"/>
        </w:trPr>
        <w:tc>
          <w:tcPr>
            <w:tcW w:w="2693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2C33955" w14:textId="37FE6B47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/>
                <w:color w:val="215E99" w:themeColor="text2" w:themeTint="BF"/>
                <w:spacing w:val="-2"/>
                <w:sz w:val="28"/>
                <w:szCs w:val="28"/>
              </w:rPr>
            </w:pPr>
            <w:r w:rsidRPr="004D266A">
              <w:rPr>
                <w:rFonts w:eastAsia="Trebuchet MS" w:cs="Calibri"/>
                <w:b/>
                <w:color w:val="215E99" w:themeColor="text2" w:themeTint="BF"/>
                <w:spacing w:val="-2"/>
                <w:sz w:val="28"/>
                <w:szCs w:val="28"/>
              </w:rPr>
              <w:t xml:space="preserve">Modalités du fonctionnement – 15 points </w:t>
            </w:r>
          </w:p>
          <w:p w14:paraId="201FDC22" w14:textId="0F340123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Apprécié notamment au regard des éléments suivants : </w:t>
            </w:r>
          </w:p>
          <w:p w14:paraId="3CA18BC4" w14:textId="77777777" w:rsidR="00930651" w:rsidRPr="004D266A" w:rsidRDefault="00930651" w:rsidP="00930651">
            <w:pPr>
              <w:pStyle w:val="Paragraphedeliste"/>
              <w:numPr>
                <w:ilvl w:val="0"/>
                <w:numId w:val="17"/>
              </w:numPr>
              <w:spacing w:before="40" w:after="40"/>
              <w:ind w:right="80"/>
              <w:jc w:val="both"/>
              <w:rPr>
                <w:rFonts w:eastAsia="Trebuchet MS" w:cs="Calibri"/>
                <w:b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Modalités de déploiement :</w:t>
            </w:r>
          </w:p>
          <w:p w14:paraId="21D80084" w14:textId="30FE5F20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Le candidat précise à minima les éléments suivants :  rétroplanning à compter de la date de notification, prise en compte du déploiement progressif par étage, moyens humains et matériels mobilisés, éventuelle opération commerciale de lancement ...</w:t>
            </w:r>
          </w:p>
          <w:p w14:paraId="76D1E840" w14:textId="77777777" w:rsidR="00930651" w:rsidRPr="004D266A" w:rsidRDefault="00930651" w:rsidP="00930651">
            <w:pPr>
              <w:pStyle w:val="Paragraphedeliste"/>
              <w:spacing w:before="40" w:after="40"/>
              <w:ind w:left="720"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335FD4B9" w14:textId="77777777" w:rsidR="00930651" w:rsidRPr="004D266A" w:rsidRDefault="00930651" w:rsidP="00930651">
            <w:pPr>
              <w:pStyle w:val="Paragraphedeliste"/>
              <w:numPr>
                <w:ilvl w:val="0"/>
                <w:numId w:val="17"/>
              </w:num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Réassort / Modalités d'approvisionnement :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 </w:t>
            </w:r>
          </w:p>
          <w:p w14:paraId="7B364481" w14:textId="6BEF07CA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76989666" w14:textId="30921EE1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Fréquences d'intervention, détail des tâches effectuées lors des interventions, toutes mesures mises en œuvre pour limiter les ruptures des consommables (sucres, touillettes) …</w:t>
            </w:r>
          </w:p>
          <w:p w14:paraId="0311DBA2" w14:textId="77777777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35646835" w14:textId="1B57FB71" w:rsidR="00930651" w:rsidRPr="004D266A" w:rsidRDefault="00930651" w:rsidP="00930651">
            <w:pPr>
              <w:pStyle w:val="Paragraphedeliste"/>
              <w:numPr>
                <w:ilvl w:val="0"/>
                <w:numId w:val="17"/>
              </w:num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SAV :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 </w:t>
            </w:r>
          </w:p>
          <w:p w14:paraId="0C0EFCD2" w14:textId="77777777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719D2A15" w14:textId="1DCF1A8B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Modalités de signalement, plages horaires de disponibilité, délais de réactions, ...</w:t>
            </w:r>
          </w:p>
          <w:p w14:paraId="2E06E72E" w14:textId="4D65B93D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Les mesures mise en œuvre en cas de boisson payée mais non délivrée.</w:t>
            </w:r>
          </w:p>
          <w:p w14:paraId="2F41876A" w14:textId="77777777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3BC471E7" w14:textId="33CE61F7" w:rsidR="00930651" w:rsidRPr="004D266A" w:rsidRDefault="00930651" w:rsidP="00930651">
            <w:pPr>
              <w:pStyle w:val="Paragraphedeliste"/>
              <w:numPr>
                <w:ilvl w:val="0"/>
                <w:numId w:val="17"/>
              </w:num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lastRenderedPageBreak/>
              <w:t>Le reporting proposé :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 </w:t>
            </w:r>
          </w:p>
          <w:p w14:paraId="49BE46DA" w14:textId="77777777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2BA7AF86" w14:textId="420F1B3E" w:rsidR="00930651" w:rsidRPr="004D266A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Le taux de panne, délais d'intervention, consommations et autres indicateurs pertinents</w:t>
            </w:r>
            <w:r w:rsidR="003E133E" w:rsidRPr="004D266A">
              <w:rPr>
                <w:rFonts w:eastAsia="Trebuchet MS" w:cs="Calibri"/>
                <w:bCs/>
                <w:sz w:val="24"/>
                <w:szCs w:val="24"/>
              </w:rPr>
              <w:t>.</w:t>
            </w:r>
          </w:p>
          <w:p w14:paraId="7D15BF2F" w14:textId="77777777" w:rsidR="00930651" w:rsidRDefault="00930651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</w:rPr>
            </w:pPr>
          </w:p>
          <w:p w14:paraId="4DD2593B" w14:textId="77777777" w:rsidR="004D266A" w:rsidRDefault="004D266A" w:rsidP="00930651">
            <w:pPr>
              <w:spacing w:before="40" w:after="40"/>
              <w:ind w:right="80"/>
              <w:jc w:val="both"/>
              <w:rPr>
                <w:rFonts w:eastAsia="Trebuchet MS" w:cs="Calibri"/>
                <w:bCs/>
              </w:rPr>
            </w:pPr>
          </w:p>
          <w:p w14:paraId="0AB645D2" w14:textId="79B7945A" w:rsidR="00930651" w:rsidRPr="00930651" w:rsidRDefault="00930651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</w:rPr>
            </w:pPr>
          </w:p>
        </w:tc>
        <w:tc>
          <w:tcPr>
            <w:tcW w:w="230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DA14D07" w14:textId="77777777" w:rsidR="00957BED" w:rsidRPr="00B51852" w:rsidRDefault="00957BED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  <w:tr w:rsidR="004D266A" w:rsidRPr="00AD28F4" w14:paraId="08012E15" w14:textId="77777777" w:rsidTr="00930651">
        <w:trPr>
          <w:jc w:val="center"/>
        </w:trPr>
        <w:tc>
          <w:tcPr>
            <w:tcW w:w="2693" w:type="pct"/>
            <w:tcBorders>
              <w:top w:val="single" w:sz="8" w:space="0" w:color="auto"/>
              <w:bottom w:val="single" w:sz="8" w:space="0" w:color="D9D9D9" w:themeColor="background1" w:themeShade="D9"/>
            </w:tcBorders>
            <w:shd w:val="clear" w:color="auto" w:fill="auto"/>
          </w:tcPr>
          <w:p w14:paraId="6745C72F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/>
                <w:color w:val="215E99" w:themeColor="text2" w:themeTint="BF"/>
                <w:spacing w:val="-2"/>
                <w:sz w:val="28"/>
                <w:szCs w:val="28"/>
              </w:rPr>
            </w:pPr>
            <w:r w:rsidRPr="004D266A">
              <w:rPr>
                <w:rFonts w:eastAsia="Trebuchet MS" w:cs="Calibri"/>
                <w:b/>
                <w:color w:val="215E99" w:themeColor="text2" w:themeTint="BF"/>
                <w:spacing w:val="-2"/>
                <w:sz w:val="28"/>
                <w:szCs w:val="28"/>
              </w:rPr>
              <w:t xml:space="preserve">Qualité des équipements – 15 points </w:t>
            </w:r>
          </w:p>
          <w:p w14:paraId="7AF75393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Apprécié au regard des éléments suivants : </w:t>
            </w:r>
          </w:p>
          <w:p w14:paraId="7D4E381E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3CCBD1B5" w14:textId="77777777" w:rsidR="004D266A" w:rsidRPr="004D266A" w:rsidRDefault="004D266A" w:rsidP="004D266A">
            <w:pPr>
              <w:pStyle w:val="Paragraphedeliste"/>
              <w:numPr>
                <w:ilvl w:val="0"/>
                <w:numId w:val="17"/>
              </w:num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Hygiène :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 </w:t>
            </w:r>
          </w:p>
          <w:p w14:paraId="7238DB80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0A49BA09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Dispositif mis en place pour assurer le maintien optimal de l'hygiène des équipements et des boissons distribuées (machines à café ET fontaines à eau)</w:t>
            </w:r>
          </w:p>
          <w:p w14:paraId="49729A8D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4C9FDE4D" w14:textId="77777777" w:rsidR="004D266A" w:rsidRPr="004D266A" w:rsidRDefault="004D266A" w:rsidP="004D266A">
            <w:pPr>
              <w:pStyle w:val="Paragraphedeliste"/>
              <w:numPr>
                <w:ilvl w:val="0"/>
                <w:numId w:val="20"/>
              </w:numPr>
              <w:spacing w:before="40" w:after="40"/>
              <w:ind w:right="80"/>
              <w:jc w:val="both"/>
              <w:rPr>
                <w:rFonts w:eastAsia="Trebuchet MS" w:cs="Calibri"/>
                <w:b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Sécurité de distribution des boissons :</w:t>
            </w:r>
          </w:p>
          <w:p w14:paraId="2C2009F7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642B01F9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Système anti-débordement / détection de tasse … tant sur les machines à café que sur les fontaines à eau </w:t>
            </w:r>
          </w:p>
          <w:p w14:paraId="60F7A4F7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(cf. Fontaine du sous-sol)</w:t>
            </w:r>
          </w:p>
          <w:p w14:paraId="17808D12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39B0B040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Le débit sur la fontaine de la cafétéria ;</w:t>
            </w:r>
          </w:p>
          <w:p w14:paraId="4A665061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52267DDE" w14:textId="77777777" w:rsidR="004D266A" w:rsidRPr="004D266A" w:rsidRDefault="004D266A" w:rsidP="004D266A">
            <w:pPr>
              <w:pStyle w:val="Paragraphedeliste"/>
              <w:numPr>
                <w:ilvl w:val="0"/>
                <w:numId w:val="20"/>
              </w:numPr>
              <w:spacing w:before="40" w:after="40"/>
              <w:ind w:right="80"/>
              <w:jc w:val="both"/>
              <w:rPr>
                <w:rFonts w:eastAsia="Trebuchet MS" w:cs="Calibri"/>
                <w:b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Etendue des boissons et fonctionnalités :</w:t>
            </w:r>
          </w:p>
          <w:p w14:paraId="29B78551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00823BD6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lastRenderedPageBreak/>
              <w:t>L’étendue de l'offre de boissons chaudes au-delà de ce qui est demandé a minima (en plus du café) pour créer l'adhésion des consommateurs</w:t>
            </w:r>
          </w:p>
          <w:p w14:paraId="1F3E3831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Les fonctionnalités supplémentaires de l'équipement </w:t>
            </w:r>
            <w:r w:rsidRPr="004D266A">
              <w:rPr>
                <w:rFonts w:eastAsia="Trebuchet MS" w:cs="Calibri"/>
                <w:bCs/>
                <w:i/>
                <w:iCs/>
                <w:sz w:val="24"/>
                <w:szCs w:val="24"/>
              </w:rPr>
              <w:t>(seules les fonctionnalités comprises dans le coût de l’équipement sont à préciser. Les options payantes ne seront pas prises en compte).</w:t>
            </w:r>
          </w:p>
          <w:p w14:paraId="4E25D39B" w14:textId="77777777" w:rsidR="004D266A" w:rsidRPr="00930651" w:rsidRDefault="004D266A" w:rsidP="00930651">
            <w:pPr>
              <w:spacing w:before="40" w:after="40"/>
              <w:ind w:right="80"/>
              <w:jc w:val="both"/>
              <w:rPr>
                <w:rFonts w:eastAsia="Trebuchet MS" w:cs="Calibri"/>
                <w:b/>
                <w:spacing w:val="-2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8" w:space="0" w:color="auto"/>
              <w:bottom w:val="single" w:sz="8" w:space="0" w:color="D9D9D9" w:themeColor="background1" w:themeShade="D9"/>
            </w:tcBorders>
            <w:shd w:val="clear" w:color="auto" w:fill="auto"/>
          </w:tcPr>
          <w:p w14:paraId="1C33BDB3" w14:textId="77777777" w:rsidR="004D266A" w:rsidRPr="00B51852" w:rsidRDefault="004D266A" w:rsidP="00957BED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109164A1" w14:textId="77777777" w:rsidR="00032837" w:rsidRPr="00AD28F4" w:rsidRDefault="00032837" w:rsidP="00742CDC">
      <w:pPr>
        <w:spacing w:before="40" w:after="40"/>
        <w:jc w:val="both"/>
        <w:rPr>
          <w:rFonts w:eastAsia="Trebuchet MS" w:cs="Calibri"/>
          <w:bCs/>
          <w:sz w:val="28"/>
        </w:rPr>
      </w:pPr>
    </w:p>
    <w:tbl>
      <w:tblPr>
        <w:tblW w:w="52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8"/>
        <w:gridCol w:w="7520"/>
      </w:tblGrid>
      <w:tr w:rsidR="00FA5C13" w:rsidRPr="00B51852" w14:paraId="6006612D" w14:textId="77777777" w:rsidTr="00FF3BF1">
        <w:trPr>
          <w:tblHeader/>
        </w:trPr>
        <w:tc>
          <w:tcPr>
            <w:tcW w:w="2591" w:type="pct"/>
            <w:shd w:val="clear" w:color="auto" w:fill="C1E4F5"/>
            <w:vAlign w:val="center"/>
          </w:tcPr>
          <w:p w14:paraId="34CE3C45" w14:textId="44B1021D" w:rsidR="00FA5C13" w:rsidRPr="00B51852" w:rsidRDefault="00FA5C13" w:rsidP="002A6BCB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ind w:left="462"/>
              <w:jc w:val="both"/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 xml:space="preserve">Critère </w:t>
            </w:r>
            <w:r w:rsidR="003648C2" w:rsidRPr="00B51852">
              <w:rPr>
                <w:rFonts w:eastAsia="Trebuchet MS" w:cs="Calibri"/>
                <w:b/>
                <w:sz w:val="28"/>
              </w:rPr>
              <w:t>RSE</w:t>
            </w:r>
            <w:r w:rsidR="00420245">
              <w:rPr>
                <w:rFonts w:eastAsia="Trebuchet MS" w:cs="Calibri"/>
                <w:b/>
                <w:sz w:val="28"/>
              </w:rPr>
              <w:t xml:space="preserve"> (</w:t>
            </w:r>
            <w:r w:rsidR="00E70C95">
              <w:rPr>
                <w:rFonts w:eastAsia="Trebuchet MS" w:cs="Calibri"/>
                <w:b/>
                <w:sz w:val="28"/>
              </w:rPr>
              <w:t>2</w:t>
            </w:r>
            <w:r w:rsidR="00420245">
              <w:rPr>
                <w:rFonts w:eastAsia="Trebuchet MS" w:cs="Calibri"/>
                <w:b/>
                <w:sz w:val="28"/>
              </w:rPr>
              <w:t>0 points)</w:t>
            </w:r>
          </w:p>
        </w:tc>
        <w:tc>
          <w:tcPr>
            <w:tcW w:w="2409" w:type="pct"/>
            <w:shd w:val="clear" w:color="auto" w:fill="C1E4F5"/>
            <w:vAlign w:val="center"/>
          </w:tcPr>
          <w:p w14:paraId="66EAFD5A" w14:textId="77777777" w:rsidR="00FA5C13" w:rsidRPr="00B51852" w:rsidRDefault="00FA5C13" w:rsidP="00B51852">
            <w:pPr>
              <w:rPr>
                <w:rFonts w:eastAsia="Trebuchet MS" w:cs="Calibri"/>
                <w:b/>
                <w:sz w:val="28"/>
              </w:rPr>
            </w:pPr>
            <w:r w:rsidRPr="00B51852">
              <w:rPr>
                <w:rFonts w:eastAsia="Trebuchet MS" w:cs="Calibri"/>
                <w:b/>
                <w:sz w:val="28"/>
              </w:rPr>
              <w:t>Réponse du candidat sur ce critère</w:t>
            </w:r>
          </w:p>
        </w:tc>
      </w:tr>
      <w:tr w:rsidR="00FA5C13" w:rsidRPr="00B51852" w14:paraId="36BDC8F7" w14:textId="77777777" w:rsidTr="00B51852">
        <w:tc>
          <w:tcPr>
            <w:tcW w:w="2591" w:type="pct"/>
            <w:tcBorders>
              <w:bottom w:val="nil"/>
            </w:tcBorders>
            <w:shd w:val="clear" w:color="auto" w:fill="auto"/>
          </w:tcPr>
          <w:p w14:paraId="6FCAE25F" w14:textId="79312757" w:rsidR="00FA5C13" w:rsidRPr="004D266A" w:rsidRDefault="003648C2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Ce critère </w:t>
            </w:r>
            <w:r w:rsidR="00420245" w:rsidRPr="004D266A">
              <w:rPr>
                <w:rFonts w:eastAsia="Trebuchet MS" w:cs="Calibri"/>
                <w:bCs/>
                <w:sz w:val="24"/>
                <w:szCs w:val="24"/>
              </w:rPr>
              <w:t>est apprécié au regard d</w:t>
            </w:r>
            <w:r w:rsidRPr="004D266A">
              <w:rPr>
                <w:rFonts w:eastAsia="Trebuchet MS" w:cs="Calibri"/>
                <w:bCs/>
                <w:sz w:val="24"/>
                <w:szCs w:val="24"/>
              </w:rPr>
              <w:t>es éléments suivants :</w:t>
            </w:r>
          </w:p>
          <w:p w14:paraId="36BB7D63" w14:textId="08780070" w:rsidR="003648C2" w:rsidRPr="004D266A" w:rsidRDefault="00E70C95" w:rsidP="002A6BCB">
            <w:pPr>
              <w:numPr>
                <w:ilvl w:val="0"/>
                <w:numId w:val="9"/>
              </w:numPr>
              <w:spacing w:before="40" w:after="40" w:line="240" w:lineRule="auto"/>
              <w:ind w:left="320" w:right="80" w:hanging="284"/>
              <w:jc w:val="both"/>
              <w:rPr>
                <w:rFonts w:eastAsia="Trebuchet MS" w:cs="Calibri"/>
                <w:b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Equipement :</w:t>
            </w:r>
          </w:p>
          <w:p w14:paraId="2572DC8A" w14:textId="77777777" w:rsidR="00E70C95" w:rsidRPr="004D266A" w:rsidRDefault="00E70C95" w:rsidP="00E70C95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75C66769" w14:textId="77777777" w:rsidR="00E70C95" w:rsidRPr="004D266A" w:rsidRDefault="00E70C95" w:rsidP="002C7ABD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>Proportion reconditionnée, sobriété énergétique, fin de vie des équipements...</w:t>
            </w:r>
          </w:p>
          <w:p w14:paraId="4E1AEAB0" w14:textId="77777777" w:rsidR="002C7ABD" w:rsidRPr="004D266A" w:rsidRDefault="002C7ABD" w:rsidP="002C7ABD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  <w:p w14:paraId="79AA3987" w14:textId="6B588DD4" w:rsidR="002C7ABD" w:rsidRPr="004D266A" w:rsidRDefault="002C7ABD" w:rsidP="002C7ABD">
            <w:pPr>
              <w:numPr>
                <w:ilvl w:val="0"/>
                <w:numId w:val="9"/>
              </w:numPr>
              <w:spacing w:before="40" w:after="40" w:line="240" w:lineRule="auto"/>
              <w:ind w:left="320" w:right="80" w:hanging="284"/>
              <w:jc w:val="both"/>
              <w:rPr>
                <w:rFonts w:eastAsia="Trebuchet MS" w:cs="Calibri"/>
                <w:b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Consommables :</w:t>
            </w:r>
          </w:p>
          <w:p w14:paraId="7A5EE5B6" w14:textId="77777777" w:rsidR="002C7ABD" w:rsidRPr="004D266A" w:rsidRDefault="002C7ABD" w:rsidP="002C7ABD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5BAB8FF9" w14:textId="720F8FE0" w:rsidR="002C7ABD" w:rsidRPr="004D266A" w:rsidRDefault="002C7ABD" w:rsidP="002C7ABD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Les consommables mis à disposition </w:t>
            </w:r>
            <w:r w:rsidR="004D266A" w:rsidRPr="004D266A">
              <w:rPr>
                <w:rFonts w:eastAsia="Trebuchet MS" w:cs="Calibri"/>
                <w:bCs/>
                <w:sz w:val="24"/>
                <w:szCs w:val="24"/>
              </w:rPr>
              <w:t>– type de café, tout autres consommables mis à disposition.</w:t>
            </w:r>
          </w:p>
          <w:p w14:paraId="74695C65" w14:textId="58CEC3A2" w:rsidR="004D266A" w:rsidRPr="004D266A" w:rsidRDefault="004D266A" w:rsidP="004D266A">
            <w:pPr>
              <w:numPr>
                <w:ilvl w:val="0"/>
                <w:numId w:val="9"/>
              </w:numPr>
              <w:spacing w:before="40" w:after="40" w:line="240" w:lineRule="auto"/>
              <w:ind w:left="320" w:right="80" w:hanging="284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/>
                <w:sz w:val="24"/>
                <w:szCs w:val="24"/>
              </w:rPr>
              <w:t>Gestion des déchets :</w:t>
            </w:r>
          </w:p>
          <w:p w14:paraId="7127C641" w14:textId="77777777" w:rsidR="004D266A" w:rsidRPr="004D266A" w:rsidRDefault="004D266A" w:rsidP="004D266A">
            <w:pPr>
              <w:spacing w:before="40" w:after="40"/>
              <w:ind w:right="8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Le candidat précise à minima les éléments suivants :  </w:t>
            </w:r>
          </w:p>
          <w:p w14:paraId="555B4D59" w14:textId="44CCA426" w:rsidR="004D266A" w:rsidRPr="00032837" w:rsidRDefault="004D266A" w:rsidP="004D266A">
            <w:pPr>
              <w:spacing w:before="40" w:after="40" w:line="240" w:lineRule="auto"/>
              <w:ind w:right="80"/>
              <w:jc w:val="both"/>
              <w:rPr>
                <w:rFonts w:eastAsia="Trebuchet MS" w:cs="Calibri"/>
                <w:bCs/>
              </w:rPr>
            </w:pPr>
            <w:r w:rsidRPr="004D266A">
              <w:rPr>
                <w:rFonts w:eastAsia="Trebuchet MS" w:cs="Calibri"/>
                <w:bCs/>
                <w:sz w:val="24"/>
                <w:szCs w:val="24"/>
              </w:rPr>
              <w:t xml:space="preserve">Recyclage et traçabilité des emballages, du marc de café… </w:t>
            </w:r>
          </w:p>
        </w:tc>
        <w:tc>
          <w:tcPr>
            <w:tcW w:w="2409" w:type="pct"/>
            <w:tcBorders>
              <w:bottom w:val="nil"/>
            </w:tcBorders>
            <w:shd w:val="clear" w:color="auto" w:fill="auto"/>
          </w:tcPr>
          <w:p w14:paraId="2AB32C78" w14:textId="79C225DC" w:rsidR="00FA5C13" w:rsidRPr="00B51852" w:rsidRDefault="00FA5C13" w:rsidP="00E70C95">
            <w:pPr>
              <w:spacing w:before="40" w:after="40"/>
              <w:jc w:val="both"/>
              <w:rPr>
                <w:rFonts w:eastAsia="Trebuchet MS" w:cs="Calibri"/>
                <w:bCs/>
                <w:sz w:val="24"/>
                <w:szCs w:val="24"/>
              </w:rPr>
            </w:pPr>
          </w:p>
        </w:tc>
      </w:tr>
    </w:tbl>
    <w:p w14:paraId="26BC5A75" w14:textId="77777777" w:rsidR="005362F4" w:rsidRPr="00032837" w:rsidRDefault="005362F4" w:rsidP="00032837">
      <w:pPr>
        <w:tabs>
          <w:tab w:val="left" w:pos="579"/>
          <w:tab w:val="left" w:pos="1701"/>
        </w:tabs>
        <w:spacing w:line="300" w:lineRule="exact"/>
        <w:jc w:val="both"/>
        <w:rPr>
          <w:rFonts w:ascii="Aptos" w:hAnsi="Aptos" w:cs="Aptos"/>
          <w:b/>
          <w:bCs/>
          <w:color w:val="000000"/>
        </w:rPr>
      </w:pPr>
    </w:p>
    <w:sectPr w:rsidR="005362F4" w:rsidRPr="00032837" w:rsidSect="00FF3BF1">
      <w:pgSz w:w="16838" w:h="11906" w:orient="landscape"/>
      <w:pgMar w:top="1080" w:right="568" w:bottom="1080" w:left="1440" w:header="708" w:footer="708" w:gutter="0"/>
      <w:pgBorders w:offsetFrom="page">
        <w:bottom w:val="single" w:sz="8" w:space="24" w:color="A6A6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3C99" w14:textId="77777777" w:rsidR="005015AD" w:rsidRDefault="005015AD" w:rsidP="00B50E2C">
      <w:pPr>
        <w:spacing w:after="0" w:line="240" w:lineRule="auto"/>
      </w:pPr>
      <w:r>
        <w:separator/>
      </w:r>
    </w:p>
  </w:endnote>
  <w:endnote w:type="continuationSeparator" w:id="0">
    <w:p w14:paraId="1702F8FB" w14:textId="77777777" w:rsidR="005015AD" w:rsidRDefault="005015AD" w:rsidP="00B5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TE28AF5D0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9977" w14:textId="77777777" w:rsidR="005015AD" w:rsidRDefault="005015AD" w:rsidP="00B50E2C">
      <w:pPr>
        <w:spacing w:after="0" w:line="240" w:lineRule="auto"/>
      </w:pPr>
      <w:r>
        <w:separator/>
      </w:r>
    </w:p>
  </w:footnote>
  <w:footnote w:type="continuationSeparator" w:id="0">
    <w:p w14:paraId="1D2D5011" w14:textId="77777777" w:rsidR="005015AD" w:rsidRDefault="005015AD" w:rsidP="00B5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092D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76939"/>
    <w:multiLevelType w:val="multilevel"/>
    <w:tmpl w:val="BDCE3D9E"/>
    <w:styleLink w:val="111111"/>
    <w:lvl w:ilvl="0">
      <w:start w:val="1"/>
      <w:numFmt w:val="decimal"/>
      <w:isLgl/>
      <w:suff w:val="space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8A518B"/>
    <w:multiLevelType w:val="hybridMultilevel"/>
    <w:tmpl w:val="15026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2E68"/>
    <w:multiLevelType w:val="hybridMultilevel"/>
    <w:tmpl w:val="046E2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B1D85"/>
    <w:multiLevelType w:val="multilevel"/>
    <w:tmpl w:val="4F0C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E06BA"/>
    <w:multiLevelType w:val="hybridMultilevel"/>
    <w:tmpl w:val="3D484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2763"/>
    <w:multiLevelType w:val="hybridMultilevel"/>
    <w:tmpl w:val="1744E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13BF0"/>
    <w:multiLevelType w:val="hybridMultilevel"/>
    <w:tmpl w:val="42D2D4C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C52974"/>
    <w:multiLevelType w:val="hybridMultilevel"/>
    <w:tmpl w:val="DC46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987"/>
    <w:multiLevelType w:val="hybridMultilevel"/>
    <w:tmpl w:val="4B30DE12"/>
    <w:lvl w:ilvl="0" w:tplc="3856B444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86558"/>
    <w:multiLevelType w:val="multilevel"/>
    <w:tmpl w:val="362C9E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E81FA0"/>
    <w:multiLevelType w:val="multilevel"/>
    <w:tmpl w:val="3BD2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67F39"/>
    <w:multiLevelType w:val="multilevel"/>
    <w:tmpl w:val="D2C0986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42924F9"/>
    <w:multiLevelType w:val="hybridMultilevel"/>
    <w:tmpl w:val="3A843ACC"/>
    <w:lvl w:ilvl="0" w:tplc="040C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4" w15:restartNumberingAfterBreak="0">
    <w:nsid w:val="586E3DFE"/>
    <w:multiLevelType w:val="hybridMultilevel"/>
    <w:tmpl w:val="16A61B84"/>
    <w:lvl w:ilvl="0" w:tplc="040C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5" w15:restartNumberingAfterBreak="0">
    <w:nsid w:val="61ED1196"/>
    <w:multiLevelType w:val="multilevel"/>
    <w:tmpl w:val="D33ADA0C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6E5296C"/>
    <w:multiLevelType w:val="hybridMultilevel"/>
    <w:tmpl w:val="A90CA04E"/>
    <w:lvl w:ilvl="0" w:tplc="040C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7" w15:restartNumberingAfterBreak="0">
    <w:nsid w:val="6EAC1B0D"/>
    <w:multiLevelType w:val="hybridMultilevel"/>
    <w:tmpl w:val="9DD8D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05B0D"/>
    <w:multiLevelType w:val="hybridMultilevel"/>
    <w:tmpl w:val="60C267B0"/>
    <w:lvl w:ilvl="0" w:tplc="6DEC84C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21C54"/>
    <w:multiLevelType w:val="hybridMultilevel"/>
    <w:tmpl w:val="E278A84C"/>
    <w:lvl w:ilvl="0" w:tplc="040C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num w:numId="1" w16cid:durableId="180583141">
    <w:abstractNumId w:val="12"/>
  </w:num>
  <w:num w:numId="2" w16cid:durableId="1639798474">
    <w:abstractNumId w:val="0"/>
  </w:num>
  <w:num w:numId="3" w16cid:durableId="473454434">
    <w:abstractNumId w:val="1"/>
  </w:num>
  <w:num w:numId="4" w16cid:durableId="50933897">
    <w:abstractNumId w:val="7"/>
  </w:num>
  <w:num w:numId="5" w16cid:durableId="929630272">
    <w:abstractNumId w:val="15"/>
  </w:num>
  <w:num w:numId="6" w16cid:durableId="761489645">
    <w:abstractNumId w:val="11"/>
  </w:num>
  <w:num w:numId="7" w16cid:durableId="554194871">
    <w:abstractNumId w:val="4"/>
  </w:num>
  <w:num w:numId="8" w16cid:durableId="1538346913">
    <w:abstractNumId w:val="10"/>
  </w:num>
  <w:num w:numId="9" w16cid:durableId="167915137">
    <w:abstractNumId w:val="8"/>
  </w:num>
  <w:num w:numId="10" w16cid:durableId="2012487086">
    <w:abstractNumId w:val="19"/>
  </w:num>
  <w:num w:numId="11" w16cid:durableId="1732536079">
    <w:abstractNumId w:val="17"/>
  </w:num>
  <w:num w:numId="12" w16cid:durableId="227419885">
    <w:abstractNumId w:val="2"/>
  </w:num>
  <w:num w:numId="13" w16cid:durableId="1771506530">
    <w:abstractNumId w:val="14"/>
  </w:num>
  <w:num w:numId="14" w16cid:durableId="218322747">
    <w:abstractNumId w:val="13"/>
  </w:num>
  <w:num w:numId="15" w16cid:durableId="357968237">
    <w:abstractNumId w:val="16"/>
  </w:num>
  <w:num w:numId="16" w16cid:durableId="885679701">
    <w:abstractNumId w:val="5"/>
  </w:num>
  <w:num w:numId="17" w16cid:durableId="462430056">
    <w:abstractNumId w:val="3"/>
  </w:num>
  <w:num w:numId="18" w16cid:durableId="877012191">
    <w:abstractNumId w:val="18"/>
  </w:num>
  <w:num w:numId="19" w16cid:durableId="256259282">
    <w:abstractNumId w:val="9"/>
  </w:num>
  <w:num w:numId="20" w16cid:durableId="205838677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FA"/>
    <w:rsid w:val="00000774"/>
    <w:rsid w:val="0003053A"/>
    <w:rsid w:val="00032837"/>
    <w:rsid w:val="000364DE"/>
    <w:rsid w:val="00051DBF"/>
    <w:rsid w:val="0005649D"/>
    <w:rsid w:val="000575EF"/>
    <w:rsid w:val="00057CB4"/>
    <w:rsid w:val="0006343D"/>
    <w:rsid w:val="00085713"/>
    <w:rsid w:val="0009100D"/>
    <w:rsid w:val="00091E33"/>
    <w:rsid w:val="00092103"/>
    <w:rsid w:val="0009408B"/>
    <w:rsid w:val="00094E3A"/>
    <w:rsid w:val="0009695C"/>
    <w:rsid w:val="000A489E"/>
    <w:rsid w:val="000B136E"/>
    <w:rsid w:val="000B3404"/>
    <w:rsid w:val="000B4749"/>
    <w:rsid w:val="000C2A68"/>
    <w:rsid w:val="000D00FD"/>
    <w:rsid w:val="000D37B1"/>
    <w:rsid w:val="000D7927"/>
    <w:rsid w:val="000E0309"/>
    <w:rsid w:val="000E236B"/>
    <w:rsid w:val="000E2BE0"/>
    <w:rsid w:val="000F1C58"/>
    <w:rsid w:val="0010389D"/>
    <w:rsid w:val="0012066F"/>
    <w:rsid w:val="00130D8E"/>
    <w:rsid w:val="00131411"/>
    <w:rsid w:val="00135796"/>
    <w:rsid w:val="00135897"/>
    <w:rsid w:val="001444C2"/>
    <w:rsid w:val="00144903"/>
    <w:rsid w:val="001550F2"/>
    <w:rsid w:val="001556DF"/>
    <w:rsid w:val="00173522"/>
    <w:rsid w:val="00175E60"/>
    <w:rsid w:val="00184462"/>
    <w:rsid w:val="0018769C"/>
    <w:rsid w:val="00192172"/>
    <w:rsid w:val="001A0984"/>
    <w:rsid w:val="001B3612"/>
    <w:rsid w:val="001C52E4"/>
    <w:rsid w:val="001C5924"/>
    <w:rsid w:val="001D056E"/>
    <w:rsid w:val="001D3B2B"/>
    <w:rsid w:val="001D63AE"/>
    <w:rsid w:val="001F3236"/>
    <w:rsid w:val="001F5D62"/>
    <w:rsid w:val="00200B59"/>
    <w:rsid w:val="002010CC"/>
    <w:rsid w:val="002234BA"/>
    <w:rsid w:val="002331C8"/>
    <w:rsid w:val="00237052"/>
    <w:rsid w:val="00252A11"/>
    <w:rsid w:val="0025712E"/>
    <w:rsid w:val="00262182"/>
    <w:rsid w:val="00270392"/>
    <w:rsid w:val="00271192"/>
    <w:rsid w:val="00286EB0"/>
    <w:rsid w:val="00287912"/>
    <w:rsid w:val="00290F13"/>
    <w:rsid w:val="00291DBC"/>
    <w:rsid w:val="002929A2"/>
    <w:rsid w:val="002A0A8C"/>
    <w:rsid w:val="002A6BCB"/>
    <w:rsid w:val="002B3B4E"/>
    <w:rsid w:val="002C2C98"/>
    <w:rsid w:val="002C376F"/>
    <w:rsid w:val="002C7ABD"/>
    <w:rsid w:val="002D0B3F"/>
    <w:rsid w:val="002D3407"/>
    <w:rsid w:val="002D51E8"/>
    <w:rsid w:val="002D5C05"/>
    <w:rsid w:val="002D76E9"/>
    <w:rsid w:val="002D7E4D"/>
    <w:rsid w:val="002E3927"/>
    <w:rsid w:val="002E75E3"/>
    <w:rsid w:val="00307ACC"/>
    <w:rsid w:val="00310E70"/>
    <w:rsid w:val="00316D96"/>
    <w:rsid w:val="00322DF7"/>
    <w:rsid w:val="00323D03"/>
    <w:rsid w:val="003314DF"/>
    <w:rsid w:val="00334723"/>
    <w:rsid w:val="00346762"/>
    <w:rsid w:val="0035608E"/>
    <w:rsid w:val="003648C2"/>
    <w:rsid w:val="0037268C"/>
    <w:rsid w:val="00380A18"/>
    <w:rsid w:val="00391117"/>
    <w:rsid w:val="00393466"/>
    <w:rsid w:val="003B0A86"/>
    <w:rsid w:val="003D0FEF"/>
    <w:rsid w:val="003D43D3"/>
    <w:rsid w:val="003D70C1"/>
    <w:rsid w:val="003E133E"/>
    <w:rsid w:val="003E2D8C"/>
    <w:rsid w:val="003E32AE"/>
    <w:rsid w:val="003E6A7F"/>
    <w:rsid w:val="003F5EA9"/>
    <w:rsid w:val="00402B27"/>
    <w:rsid w:val="004043F5"/>
    <w:rsid w:val="004155FA"/>
    <w:rsid w:val="004170EE"/>
    <w:rsid w:val="00420245"/>
    <w:rsid w:val="00424C26"/>
    <w:rsid w:val="00430832"/>
    <w:rsid w:val="00447BC8"/>
    <w:rsid w:val="00447C65"/>
    <w:rsid w:val="00451AAA"/>
    <w:rsid w:val="0045231B"/>
    <w:rsid w:val="00460DDB"/>
    <w:rsid w:val="00482AF9"/>
    <w:rsid w:val="004911D8"/>
    <w:rsid w:val="00493228"/>
    <w:rsid w:val="004B5663"/>
    <w:rsid w:val="004B6E41"/>
    <w:rsid w:val="004C1AD6"/>
    <w:rsid w:val="004C71FC"/>
    <w:rsid w:val="004D266A"/>
    <w:rsid w:val="004D670C"/>
    <w:rsid w:val="004E3036"/>
    <w:rsid w:val="004E56D2"/>
    <w:rsid w:val="004E58A6"/>
    <w:rsid w:val="004F269C"/>
    <w:rsid w:val="004F4337"/>
    <w:rsid w:val="005015AD"/>
    <w:rsid w:val="005049DA"/>
    <w:rsid w:val="005154F5"/>
    <w:rsid w:val="00520017"/>
    <w:rsid w:val="005362F4"/>
    <w:rsid w:val="00540290"/>
    <w:rsid w:val="00543A05"/>
    <w:rsid w:val="00543DDE"/>
    <w:rsid w:val="00545B5A"/>
    <w:rsid w:val="0055495E"/>
    <w:rsid w:val="00555629"/>
    <w:rsid w:val="0058061B"/>
    <w:rsid w:val="00587B88"/>
    <w:rsid w:val="00593825"/>
    <w:rsid w:val="005964EC"/>
    <w:rsid w:val="005A1F66"/>
    <w:rsid w:val="005A4804"/>
    <w:rsid w:val="005A6BCE"/>
    <w:rsid w:val="005B6898"/>
    <w:rsid w:val="005C35EF"/>
    <w:rsid w:val="005C63BA"/>
    <w:rsid w:val="005D2445"/>
    <w:rsid w:val="005E1498"/>
    <w:rsid w:val="0061480E"/>
    <w:rsid w:val="0061491B"/>
    <w:rsid w:val="0062159F"/>
    <w:rsid w:val="00623740"/>
    <w:rsid w:val="00630AC2"/>
    <w:rsid w:val="00635672"/>
    <w:rsid w:val="0065571F"/>
    <w:rsid w:val="0068146E"/>
    <w:rsid w:val="006823F0"/>
    <w:rsid w:val="00683BA2"/>
    <w:rsid w:val="00685386"/>
    <w:rsid w:val="00685B5E"/>
    <w:rsid w:val="00692798"/>
    <w:rsid w:val="00694270"/>
    <w:rsid w:val="00694E4B"/>
    <w:rsid w:val="0069541F"/>
    <w:rsid w:val="00696D2E"/>
    <w:rsid w:val="006A05D7"/>
    <w:rsid w:val="006A4020"/>
    <w:rsid w:val="006B5F87"/>
    <w:rsid w:val="006C5C8D"/>
    <w:rsid w:val="006D42F0"/>
    <w:rsid w:val="006F0FDB"/>
    <w:rsid w:val="00700A1B"/>
    <w:rsid w:val="00703863"/>
    <w:rsid w:val="00705E91"/>
    <w:rsid w:val="0071306E"/>
    <w:rsid w:val="00713789"/>
    <w:rsid w:val="007254B0"/>
    <w:rsid w:val="0073010B"/>
    <w:rsid w:val="00730A41"/>
    <w:rsid w:val="007315B6"/>
    <w:rsid w:val="00741FE3"/>
    <w:rsid w:val="00742CDC"/>
    <w:rsid w:val="00750583"/>
    <w:rsid w:val="0075187C"/>
    <w:rsid w:val="0075738A"/>
    <w:rsid w:val="00760A59"/>
    <w:rsid w:val="00762402"/>
    <w:rsid w:val="00762AC0"/>
    <w:rsid w:val="00765792"/>
    <w:rsid w:val="00770DCB"/>
    <w:rsid w:val="0077744B"/>
    <w:rsid w:val="00790B75"/>
    <w:rsid w:val="007A73B1"/>
    <w:rsid w:val="007B384B"/>
    <w:rsid w:val="007B4E85"/>
    <w:rsid w:val="007C0897"/>
    <w:rsid w:val="007C27D9"/>
    <w:rsid w:val="007C556D"/>
    <w:rsid w:val="007E6D37"/>
    <w:rsid w:val="007F3F2C"/>
    <w:rsid w:val="00807D92"/>
    <w:rsid w:val="00827CE2"/>
    <w:rsid w:val="00831A17"/>
    <w:rsid w:val="00835DB3"/>
    <w:rsid w:val="00837177"/>
    <w:rsid w:val="00846868"/>
    <w:rsid w:val="008528A8"/>
    <w:rsid w:val="00852960"/>
    <w:rsid w:val="00865CDB"/>
    <w:rsid w:val="0087245E"/>
    <w:rsid w:val="00894C76"/>
    <w:rsid w:val="008A2F82"/>
    <w:rsid w:val="008A43D6"/>
    <w:rsid w:val="008B31F0"/>
    <w:rsid w:val="008B5645"/>
    <w:rsid w:val="008B5C62"/>
    <w:rsid w:val="008C7100"/>
    <w:rsid w:val="008D0AF1"/>
    <w:rsid w:val="008D3100"/>
    <w:rsid w:val="008F07C5"/>
    <w:rsid w:val="00900EAF"/>
    <w:rsid w:val="00902656"/>
    <w:rsid w:val="0090303E"/>
    <w:rsid w:val="00905C97"/>
    <w:rsid w:val="00911042"/>
    <w:rsid w:val="00912485"/>
    <w:rsid w:val="009206A9"/>
    <w:rsid w:val="00926ECF"/>
    <w:rsid w:val="00930651"/>
    <w:rsid w:val="009307B9"/>
    <w:rsid w:val="009458E8"/>
    <w:rsid w:val="00957BED"/>
    <w:rsid w:val="009628E7"/>
    <w:rsid w:val="0096454B"/>
    <w:rsid w:val="0096517D"/>
    <w:rsid w:val="00971078"/>
    <w:rsid w:val="009738F2"/>
    <w:rsid w:val="009A203C"/>
    <w:rsid w:val="009A4D23"/>
    <w:rsid w:val="009B4ADB"/>
    <w:rsid w:val="009C1BD9"/>
    <w:rsid w:val="009C4B85"/>
    <w:rsid w:val="009C702C"/>
    <w:rsid w:val="009E1AB7"/>
    <w:rsid w:val="009E403F"/>
    <w:rsid w:val="009F6FD5"/>
    <w:rsid w:val="00A24895"/>
    <w:rsid w:val="00A34640"/>
    <w:rsid w:val="00A3746F"/>
    <w:rsid w:val="00A46915"/>
    <w:rsid w:val="00A52EE1"/>
    <w:rsid w:val="00A551E0"/>
    <w:rsid w:val="00A55AD6"/>
    <w:rsid w:val="00A57065"/>
    <w:rsid w:val="00A57456"/>
    <w:rsid w:val="00A7702E"/>
    <w:rsid w:val="00AA3ABC"/>
    <w:rsid w:val="00AA58AE"/>
    <w:rsid w:val="00AA7502"/>
    <w:rsid w:val="00AB5263"/>
    <w:rsid w:val="00AC3A15"/>
    <w:rsid w:val="00AD6402"/>
    <w:rsid w:val="00AE0001"/>
    <w:rsid w:val="00AE1959"/>
    <w:rsid w:val="00AE48C1"/>
    <w:rsid w:val="00B026DB"/>
    <w:rsid w:val="00B06D99"/>
    <w:rsid w:val="00B15F37"/>
    <w:rsid w:val="00B16B6B"/>
    <w:rsid w:val="00B1711C"/>
    <w:rsid w:val="00B219A1"/>
    <w:rsid w:val="00B42FA0"/>
    <w:rsid w:val="00B46A42"/>
    <w:rsid w:val="00B50E2C"/>
    <w:rsid w:val="00B51852"/>
    <w:rsid w:val="00B52B3B"/>
    <w:rsid w:val="00B60931"/>
    <w:rsid w:val="00B70E6D"/>
    <w:rsid w:val="00B8464A"/>
    <w:rsid w:val="00B8659B"/>
    <w:rsid w:val="00B8753D"/>
    <w:rsid w:val="00B9554B"/>
    <w:rsid w:val="00BA00CA"/>
    <w:rsid w:val="00BA77D6"/>
    <w:rsid w:val="00BB3908"/>
    <w:rsid w:val="00BE006F"/>
    <w:rsid w:val="00BE3F52"/>
    <w:rsid w:val="00BF70D4"/>
    <w:rsid w:val="00C0258C"/>
    <w:rsid w:val="00C02D13"/>
    <w:rsid w:val="00C179CF"/>
    <w:rsid w:val="00C17F87"/>
    <w:rsid w:val="00C20513"/>
    <w:rsid w:val="00C268A3"/>
    <w:rsid w:val="00C27F17"/>
    <w:rsid w:val="00C40B2B"/>
    <w:rsid w:val="00C42874"/>
    <w:rsid w:val="00C438A8"/>
    <w:rsid w:val="00C77685"/>
    <w:rsid w:val="00C909BD"/>
    <w:rsid w:val="00C93C5A"/>
    <w:rsid w:val="00CB414F"/>
    <w:rsid w:val="00CC7C07"/>
    <w:rsid w:val="00CF0E6F"/>
    <w:rsid w:val="00D001B7"/>
    <w:rsid w:val="00D01F17"/>
    <w:rsid w:val="00D03BA6"/>
    <w:rsid w:val="00D03FCA"/>
    <w:rsid w:val="00D04F72"/>
    <w:rsid w:val="00D05347"/>
    <w:rsid w:val="00D055B0"/>
    <w:rsid w:val="00D123ED"/>
    <w:rsid w:val="00D143DA"/>
    <w:rsid w:val="00D3430F"/>
    <w:rsid w:val="00D37672"/>
    <w:rsid w:val="00D37C40"/>
    <w:rsid w:val="00D53FC8"/>
    <w:rsid w:val="00D54699"/>
    <w:rsid w:val="00D5475D"/>
    <w:rsid w:val="00D622EA"/>
    <w:rsid w:val="00D65ECC"/>
    <w:rsid w:val="00D73A8B"/>
    <w:rsid w:val="00D848AA"/>
    <w:rsid w:val="00D87E08"/>
    <w:rsid w:val="00D9119C"/>
    <w:rsid w:val="00D92A98"/>
    <w:rsid w:val="00DA0DF2"/>
    <w:rsid w:val="00DA1D9D"/>
    <w:rsid w:val="00DA4FE1"/>
    <w:rsid w:val="00DB2CD5"/>
    <w:rsid w:val="00DB4405"/>
    <w:rsid w:val="00DB606B"/>
    <w:rsid w:val="00DC1922"/>
    <w:rsid w:val="00DD5CD5"/>
    <w:rsid w:val="00DD7E93"/>
    <w:rsid w:val="00DE240A"/>
    <w:rsid w:val="00DE4E18"/>
    <w:rsid w:val="00DF2F85"/>
    <w:rsid w:val="00DF3D7A"/>
    <w:rsid w:val="00DF5BC3"/>
    <w:rsid w:val="00DF73BE"/>
    <w:rsid w:val="00E027C8"/>
    <w:rsid w:val="00E132D2"/>
    <w:rsid w:val="00E26F64"/>
    <w:rsid w:val="00E31F3A"/>
    <w:rsid w:val="00E33432"/>
    <w:rsid w:val="00E373DF"/>
    <w:rsid w:val="00E411E0"/>
    <w:rsid w:val="00E460F6"/>
    <w:rsid w:val="00E469EA"/>
    <w:rsid w:val="00E46B50"/>
    <w:rsid w:val="00E5436E"/>
    <w:rsid w:val="00E60909"/>
    <w:rsid w:val="00E70C95"/>
    <w:rsid w:val="00E81CE9"/>
    <w:rsid w:val="00E87477"/>
    <w:rsid w:val="00EA029E"/>
    <w:rsid w:val="00EA02E5"/>
    <w:rsid w:val="00EA4AFB"/>
    <w:rsid w:val="00EB3412"/>
    <w:rsid w:val="00EC5BE6"/>
    <w:rsid w:val="00ED1700"/>
    <w:rsid w:val="00EE192D"/>
    <w:rsid w:val="00EE40F7"/>
    <w:rsid w:val="00EF211E"/>
    <w:rsid w:val="00EF7721"/>
    <w:rsid w:val="00F03325"/>
    <w:rsid w:val="00F040D9"/>
    <w:rsid w:val="00F11724"/>
    <w:rsid w:val="00F17650"/>
    <w:rsid w:val="00F30007"/>
    <w:rsid w:val="00F42B5D"/>
    <w:rsid w:val="00F43817"/>
    <w:rsid w:val="00F47EA1"/>
    <w:rsid w:val="00F52ED6"/>
    <w:rsid w:val="00F62A0A"/>
    <w:rsid w:val="00F718D5"/>
    <w:rsid w:val="00F71AB2"/>
    <w:rsid w:val="00F72D29"/>
    <w:rsid w:val="00F72EA8"/>
    <w:rsid w:val="00F975E1"/>
    <w:rsid w:val="00FA2CA3"/>
    <w:rsid w:val="00FA5C13"/>
    <w:rsid w:val="00FB16A2"/>
    <w:rsid w:val="00FB2647"/>
    <w:rsid w:val="00FC021A"/>
    <w:rsid w:val="00FD3109"/>
    <w:rsid w:val="00FD3FA3"/>
    <w:rsid w:val="00FD6FE3"/>
    <w:rsid w:val="00FE01E4"/>
    <w:rsid w:val="00FE703D"/>
    <w:rsid w:val="00FF3600"/>
    <w:rsid w:val="00FF3BF1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9E06"/>
  <w15:chartTrackingRefBased/>
  <w15:docId w15:val="{AD0515BD-9574-4EB3-B9D1-194C13F0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CA3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aliases w:val="H1,Titre1,cat_titre,Titre point,t1,chapitre,Level a,Titre 11,t1.T1.Titre 1,1,fjb1,h1,stydde,Chapter,Tempo Heading 1,l1,level 1,level1,1titre,1titre1,1titre2,1titre3,1titre4,1titre5,1titre6,I1,a,Fonction d'Optivity,Head 1,Head 11,Head 12,Head 111"/>
    <w:basedOn w:val="Normal"/>
    <w:next w:val="Normal"/>
    <w:link w:val="Titre1Car"/>
    <w:qFormat/>
    <w:rsid w:val="004155FA"/>
    <w:pPr>
      <w:pageBreakBefore/>
      <w:numPr>
        <w:numId w:val="1"/>
      </w:numPr>
      <w:jc w:val="both"/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">
    <w:name w:val="heading 2"/>
    <w:aliases w:val="heading 2,Heading 2 Hidden,H2,Titre2,Heading 2,Titre 2-CAT,t2,chapitre 1.1,paragraphe,h2,Titre 2 SQ,T2,Heading2,Heading21,Titre 21,t2.T2,Titre X.X.,2,Chapitre 1.,Bold 14,L2,Paragrf 2,Noname,head 2,header2,h21,head 21,header21,h22,head 22,H21"/>
    <w:basedOn w:val="Normal"/>
    <w:link w:val="Titre2Car"/>
    <w:qFormat/>
    <w:rsid w:val="004155FA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0000"/>
      <w:sz w:val="24"/>
      <w:szCs w:val="36"/>
      <w:lang w:val="x-none" w:eastAsia="x-none"/>
    </w:rPr>
  </w:style>
  <w:style w:type="paragraph" w:styleId="Titre3">
    <w:name w:val="heading 3"/>
    <w:aliases w:val="H3,Titre3,Heading 3,t3,h3,chapitre 1.1.1,T3,Titre 31,t3.T3,l3,CT,3,module,Chapitre 1.1.,y,summit,Bold 12,L3,Paragrf 3,Section,Head 3,Tempo Heading 3,heading 3,3rd level,Controls,noname,list 3,Contrat 3,3 bullet,b,h31,L31,h32,L32,h311,L311,h33"/>
    <w:basedOn w:val="Normal"/>
    <w:next w:val="Normal"/>
    <w:link w:val="Titre3Car"/>
    <w:unhideWhenUsed/>
    <w:qFormat/>
    <w:rsid w:val="004155FA"/>
    <w:pPr>
      <w:keepNext/>
      <w:keepLines/>
      <w:numPr>
        <w:ilvl w:val="2"/>
        <w:numId w:val="1"/>
      </w:numPr>
      <w:spacing w:before="200" w:after="0"/>
      <w:outlineLvl w:val="2"/>
    </w:pPr>
    <w:rPr>
      <w:rFonts w:eastAsia="MS Gothic"/>
      <w:b/>
      <w:bCs/>
      <w:color w:val="000000"/>
    </w:rPr>
  </w:style>
  <w:style w:type="paragraph" w:styleId="Titre4">
    <w:name w:val="heading 4"/>
    <w:aliases w:val="H4,Titre4,Heading 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qFormat/>
    <w:rsid w:val="004155F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Titre5">
    <w:name w:val="heading 5"/>
    <w:aliases w:val="H5"/>
    <w:basedOn w:val="Normal"/>
    <w:next w:val="Normal"/>
    <w:link w:val="Titre5Car"/>
    <w:unhideWhenUsed/>
    <w:qFormat/>
    <w:rsid w:val="004155FA"/>
    <w:pPr>
      <w:keepNext/>
      <w:keepLines/>
      <w:numPr>
        <w:ilvl w:val="4"/>
        <w:numId w:val="1"/>
      </w:numPr>
      <w:spacing w:before="200" w:after="0"/>
      <w:outlineLvl w:val="4"/>
    </w:pPr>
    <w:rPr>
      <w:rFonts w:eastAsia="MS Gothic"/>
      <w:color w:val="243F60"/>
    </w:rPr>
  </w:style>
  <w:style w:type="paragraph" w:styleId="Titre6">
    <w:name w:val="heading 6"/>
    <w:aliases w:val="Annexe"/>
    <w:basedOn w:val="Normal"/>
    <w:next w:val="Normal"/>
    <w:link w:val="Titre6Car"/>
    <w:unhideWhenUsed/>
    <w:qFormat/>
    <w:rsid w:val="004155FA"/>
    <w:pPr>
      <w:keepNext/>
      <w:keepLines/>
      <w:numPr>
        <w:ilvl w:val="5"/>
        <w:numId w:val="1"/>
      </w:numPr>
      <w:spacing w:before="200" w:after="0"/>
      <w:outlineLvl w:val="5"/>
    </w:pPr>
    <w:rPr>
      <w:rFonts w:eastAsia="MS Gothic"/>
      <w:i/>
      <w:iCs/>
      <w:color w:val="243F60"/>
    </w:rPr>
  </w:style>
  <w:style w:type="paragraph" w:styleId="Titre7">
    <w:name w:val="heading 7"/>
    <w:aliases w:val="H7,Annexe 1"/>
    <w:basedOn w:val="Normal"/>
    <w:next w:val="Normal"/>
    <w:link w:val="Titre7Car"/>
    <w:unhideWhenUsed/>
    <w:qFormat/>
    <w:rsid w:val="004155FA"/>
    <w:pPr>
      <w:keepNext/>
      <w:keepLines/>
      <w:numPr>
        <w:ilvl w:val="6"/>
        <w:numId w:val="1"/>
      </w:numPr>
      <w:spacing w:before="200" w:after="0"/>
      <w:outlineLvl w:val="6"/>
    </w:pPr>
    <w:rPr>
      <w:rFonts w:eastAsia="MS Gothic"/>
      <w:i/>
      <w:iCs/>
      <w:color w:val="404040"/>
    </w:rPr>
  </w:style>
  <w:style w:type="paragraph" w:styleId="Titre8">
    <w:name w:val="heading 8"/>
    <w:aliases w:val="Annexe 2"/>
    <w:basedOn w:val="Normal"/>
    <w:next w:val="Normal"/>
    <w:link w:val="Titre8Car"/>
    <w:unhideWhenUsed/>
    <w:qFormat/>
    <w:rsid w:val="004155FA"/>
    <w:pPr>
      <w:keepNext/>
      <w:keepLines/>
      <w:numPr>
        <w:ilvl w:val="7"/>
        <w:numId w:val="1"/>
      </w:numPr>
      <w:spacing w:before="200" w:after="0"/>
      <w:outlineLvl w:val="7"/>
    </w:pPr>
    <w:rPr>
      <w:rFonts w:eastAsia="MS Gothic"/>
      <w:color w:val="404040"/>
      <w:sz w:val="20"/>
      <w:szCs w:val="20"/>
    </w:rPr>
  </w:style>
  <w:style w:type="paragraph" w:styleId="Titre9">
    <w:name w:val="heading 9"/>
    <w:aliases w:val="Annexe 3"/>
    <w:basedOn w:val="Normal"/>
    <w:next w:val="Normal"/>
    <w:link w:val="Titre9Car"/>
    <w:unhideWhenUsed/>
    <w:qFormat/>
    <w:rsid w:val="004155FA"/>
    <w:pPr>
      <w:keepNext/>
      <w:keepLines/>
      <w:numPr>
        <w:ilvl w:val="8"/>
        <w:numId w:val="1"/>
      </w:numPr>
      <w:spacing w:before="200" w:after="0"/>
      <w:outlineLvl w:val="8"/>
    </w:pPr>
    <w:rPr>
      <w:rFonts w:eastAsia="MS Gothic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155F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CorpsdetexteCar">
    <w:name w:val="Corps de texte Car"/>
    <w:link w:val="Corpsdetexte"/>
    <w:rsid w:val="004155FA"/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paragraph" w:customStyle="1" w:styleId="Corpsdetexte21">
    <w:name w:val="Corps de texte 21"/>
    <w:basedOn w:val="Normal"/>
    <w:rsid w:val="004155FA"/>
    <w:pPr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fr-FR"/>
    </w:rPr>
  </w:style>
  <w:style w:type="paragraph" w:styleId="Sansinterligne">
    <w:name w:val="No Spacing"/>
    <w:aliases w:val="Trebuchet,Times New Roman"/>
    <w:link w:val="SansinterligneCar"/>
    <w:uiPriority w:val="1"/>
    <w:qFormat/>
    <w:rsid w:val="004155FA"/>
    <w:rPr>
      <w:sz w:val="22"/>
      <w:szCs w:val="22"/>
      <w:lang w:eastAsia="en-US"/>
    </w:rPr>
  </w:style>
  <w:style w:type="character" w:customStyle="1" w:styleId="SansinterligneCar">
    <w:name w:val="Sans interligne Car"/>
    <w:aliases w:val="Trebuchet Car,Times New Roman Car"/>
    <w:link w:val="Sansinterligne"/>
    <w:uiPriority w:val="1"/>
    <w:rsid w:val="004155FA"/>
    <w:rPr>
      <w:sz w:val="22"/>
      <w:szCs w:val="22"/>
      <w:lang w:eastAsia="en-US"/>
    </w:rPr>
  </w:style>
  <w:style w:type="character" w:customStyle="1" w:styleId="Titre1Car">
    <w:name w:val="Titre 1 Car"/>
    <w:aliases w:val="H1 Car,Titre1 Car,cat_titre Car,Titre point Car,t1 Car,chapitre Car,Level a Car,Titre 11 Car,t1.T1.Titre 1 Car,1 Car,fjb1 Car,h1 Car,stydde Car,Chapter Car,Tempo Heading 1 Car,l1 Car,level 1 Car,level1 Car,1titre Car,1titre1 Car,1titre2 Car"/>
    <w:link w:val="Titre1"/>
    <w:rsid w:val="004155FA"/>
    <w:rPr>
      <w:rFonts w:ascii="TTE28AF5D0t00" w:hAnsi="TTE28AF5D0t00" w:cs="TTE28AF5D0t00"/>
      <w:b/>
      <w:sz w:val="28"/>
      <w:szCs w:val="28"/>
    </w:rPr>
  </w:style>
  <w:style w:type="character" w:customStyle="1" w:styleId="Titre2Car">
    <w:name w:val="Titre 2 Car"/>
    <w:aliases w:val="heading 2 Car,Heading 2 Hidden Car,H2 Car,Titre2 Car,Heading 2 Car,Titre 2-CAT Car,t2 Car,chapitre 1.1 Car,paragraphe Car,h2 Car,Titre 2 SQ Car,T2 Car,Heading2 Car,Heading21 Car,Titre 21 Car,t2.T2 Car,Titre X.X. Car,2 Car,Chapitre 1. Car"/>
    <w:link w:val="Titre2"/>
    <w:rsid w:val="004155FA"/>
    <w:rPr>
      <w:rFonts w:eastAsia="Times New Roman"/>
      <w:b/>
      <w:bCs/>
      <w:color w:val="000000"/>
      <w:sz w:val="24"/>
      <w:szCs w:val="36"/>
      <w:lang w:val="x-none" w:eastAsia="x-none"/>
    </w:rPr>
  </w:style>
  <w:style w:type="character" w:customStyle="1" w:styleId="Titre3Car">
    <w:name w:val="Titre 3 Car"/>
    <w:aliases w:val="H3 Car,Titre3 Car,Heading 3 Car,t3 Car,h3 Car,chapitre 1.1.1 Car,T3 Car,Titre 31 Car,t3.T3 Car,l3 Car,CT Car,3 Car,module Car,Chapitre 1.1. Car,y Car,summit Car,Bold 12 Car,L3 Car,Paragrf 3 Car,Section Car,Head 3 Car,Tempo Heading 3 Car"/>
    <w:link w:val="Titre3"/>
    <w:rsid w:val="004155FA"/>
    <w:rPr>
      <w:rFonts w:eastAsia="MS Gothic"/>
      <w:b/>
      <w:bCs/>
      <w:color w:val="000000"/>
      <w:sz w:val="22"/>
      <w:szCs w:val="22"/>
      <w:lang w:eastAsia="en-US"/>
    </w:rPr>
  </w:style>
  <w:style w:type="character" w:customStyle="1" w:styleId="Titre4Car">
    <w:name w:val="Titre 4 Car"/>
    <w:aliases w:val="H4 Car,Titre4 Car,Heading 4 Car,h4 Car,T4 Car,t4 Car,Chapitre 1.1.1. Car,l4 Car,I4 Car,Map Title Car,4 Car,4heading Car,list 4 Car,mh1l Car,Module heading 1 large (18 points) Car,Head 4 Car,chapitre 1.1.1.1 Car,Contrat 4 Car,Titre 41 Car"/>
    <w:link w:val="Titre4"/>
    <w:rsid w:val="004155FA"/>
    <w:rPr>
      <w:rFonts w:eastAsia="Times New Roman"/>
      <w:b/>
      <w:bCs/>
      <w:sz w:val="28"/>
      <w:szCs w:val="28"/>
      <w:lang w:val="x-none" w:eastAsia="en-US"/>
    </w:rPr>
  </w:style>
  <w:style w:type="character" w:customStyle="1" w:styleId="Titre5Car">
    <w:name w:val="Titre 5 Car"/>
    <w:aliases w:val="H5 Car"/>
    <w:link w:val="Titre5"/>
    <w:rsid w:val="004155FA"/>
    <w:rPr>
      <w:rFonts w:eastAsia="MS Gothic"/>
      <w:color w:val="243F60"/>
      <w:sz w:val="22"/>
      <w:szCs w:val="22"/>
      <w:lang w:eastAsia="en-US"/>
    </w:rPr>
  </w:style>
  <w:style w:type="character" w:customStyle="1" w:styleId="Titre6Car">
    <w:name w:val="Titre 6 Car"/>
    <w:aliases w:val="Annexe Car"/>
    <w:link w:val="Titre6"/>
    <w:rsid w:val="004155FA"/>
    <w:rPr>
      <w:rFonts w:eastAsia="MS Gothic"/>
      <w:i/>
      <w:iCs/>
      <w:color w:val="243F60"/>
      <w:sz w:val="22"/>
      <w:szCs w:val="22"/>
      <w:lang w:eastAsia="en-US"/>
    </w:rPr>
  </w:style>
  <w:style w:type="character" w:customStyle="1" w:styleId="Titre7Car">
    <w:name w:val="Titre 7 Car"/>
    <w:aliases w:val="H7 Car,Annexe 1 Car"/>
    <w:link w:val="Titre7"/>
    <w:rsid w:val="004155FA"/>
    <w:rPr>
      <w:rFonts w:eastAsia="MS Gothic"/>
      <w:i/>
      <w:iCs/>
      <w:color w:val="404040"/>
      <w:sz w:val="22"/>
      <w:szCs w:val="22"/>
      <w:lang w:eastAsia="en-US"/>
    </w:rPr>
  </w:style>
  <w:style w:type="character" w:customStyle="1" w:styleId="Titre8Car">
    <w:name w:val="Titre 8 Car"/>
    <w:aliases w:val="Annexe 2 Car"/>
    <w:link w:val="Titre8"/>
    <w:rsid w:val="004155FA"/>
    <w:rPr>
      <w:rFonts w:eastAsia="MS Gothic"/>
      <w:color w:val="404040"/>
      <w:lang w:eastAsia="en-US"/>
    </w:rPr>
  </w:style>
  <w:style w:type="character" w:customStyle="1" w:styleId="Titre9Car">
    <w:name w:val="Titre 9 Car"/>
    <w:aliases w:val="Annexe 3 Car"/>
    <w:link w:val="Titre9"/>
    <w:rsid w:val="004155FA"/>
    <w:rPr>
      <w:rFonts w:eastAsia="MS Gothic"/>
      <w:i/>
      <w:iCs/>
      <w:color w:val="404040"/>
      <w:lang w:eastAsia="en-US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B60931"/>
    <w:pPr>
      <w:spacing w:after="80" w:line="240" w:lineRule="auto"/>
      <w:ind w:left="708"/>
    </w:p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locked/>
    <w:rsid w:val="00B60931"/>
    <w:rPr>
      <w:sz w:val="22"/>
      <w:szCs w:val="22"/>
      <w:lang w:eastAsia="en-US"/>
    </w:rPr>
  </w:style>
  <w:style w:type="paragraph" w:customStyle="1" w:styleId="Niveauducommentaire21">
    <w:name w:val="Niveau du commentaire : 21"/>
    <w:basedOn w:val="Normal"/>
    <w:uiPriority w:val="1"/>
    <w:qFormat/>
    <w:rsid w:val="00B15F37"/>
    <w:pPr>
      <w:keepNext/>
      <w:numPr>
        <w:ilvl w:val="1"/>
        <w:numId w:val="2"/>
      </w:numPr>
      <w:spacing w:after="0"/>
      <w:contextualSpacing/>
      <w:outlineLvl w:val="1"/>
    </w:pPr>
    <w:rPr>
      <w:rFonts w:ascii="Verdana" w:hAnsi="Verdana"/>
    </w:rPr>
  </w:style>
  <w:style w:type="paragraph" w:styleId="En-tte">
    <w:name w:val="header"/>
    <w:basedOn w:val="Normal"/>
    <w:link w:val="En-tt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50E2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50E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50E2C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68146E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B9554B"/>
    <w:rPr>
      <w:color w:val="0000FF"/>
      <w:u w:val="single"/>
    </w:rPr>
  </w:style>
  <w:style w:type="paragraph" w:customStyle="1" w:styleId="Normal1">
    <w:name w:val="Normal1"/>
    <w:basedOn w:val="Normal"/>
    <w:rsid w:val="00322DF7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/>
      <w:lang w:eastAsia="fr-FR"/>
    </w:rPr>
  </w:style>
  <w:style w:type="paragraph" w:styleId="NormalWeb">
    <w:name w:val="Normal (Web)"/>
    <w:basedOn w:val="Normal"/>
    <w:uiPriority w:val="99"/>
    <w:unhideWhenUsed/>
    <w:rsid w:val="004C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numbering" w:styleId="111111">
    <w:name w:val="Outline List 2"/>
    <w:basedOn w:val="Aucuneliste"/>
    <w:rsid w:val="009E1AB7"/>
    <w:pPr>
      <w:numPr>
        <w:numId w:val="3"/>
      </w:numPr>
    </w:pPr>
  </w:style>
  <w:style w:type="paragraph" w:customStyle="1" w:styleId="Style1">
    <w:name w:val="Style1"/>
    <w:basedOn w:val="Titre1"/>
    <w:autoRedefine/>
    <w:qFormat/>
    <w:rsid w:val="00742CDC"/>
    <w:pPr>
      <w:keepNext/>
      <w:pageBreakBefore w:val="0"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tabs>
        <w:tab w:val="clear" w:pos="720"/>
      </w:tabs>
      <w:spacing w:before="480" w:after="120"/>
      <w:ind w:hanging="360"/>
    </w:pPr>
    <w:rPr>
      <w:rFonts w:ascii="Trebuchet MS" w:eastAsia="Aptos" w:hAnsi="Trebuchet MS" w:cs="Times New Roman"/>
      <w:b w:val="0"/>
      <w:color w:val="1F3864"/>
      <w:kern w:val="2"/>
      <w:sz w:val="22"/>
      <w:szCs w:val="36"/>
      <w:shd w:val="clear" w:color="auto" w:fill="FFF2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4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2E2AF47102445A1E441B22F60535B" ma:contentTypeVersion="9" ma:contentTypeDescription="Crée un document." ma:contentTypeScope="" ma:versionID="16cac8f7746ef68d0eba292da018e05a">
  <xsd:schema xmlns:xsd="http://www.w3.org/2001/XMLSchema" xmlns:xs="http://www.w3.org/2001/XMLSchema" xmlns:p="http://schemas.microsoft.com/office/2006/metadata/properties" xmlns:ns2="c9b4ba3e-b653-4962-9026-4d63e69a6a73" targetNamespace="http://schemas.microsoft.com/office/2006/metadata/properties" ma:root="true" ma:fieldsID="a1076be4119462e0cca7fb1ca1238898" ns2:_="">
    <xsd:import namespace="c9b4ba3e-b653-4962-9026-4d63e69a6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b4ba3e-b653-4962-9026-4d63e69a6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70854-6FB5-4450-9632-B64866EA5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b4ba3e-b653-4962-9026-4d63e69a6a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B070A4-6640-4091-A58D-15438F1F5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8B60C7-6714-4F29-98DA-24AAB94790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155FAF-F5EF-43DC-BC17-15F692A3BC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INA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Duranton</dc:creator>
  <cp:keywords/>
  <cp:lastModifiedBy>PRIOUX Coralie</cp:lastModifiedBy>
  <cp:revision>30</cp:revision>
  <cp:lastPrinted>2025-06-20T09:08:00Z</cp:lastPrinted>
  <dcterms:created xsi:type="dcterms:W3CDTF">2025-07-09T15:51:00Z</dcterms:created>
  <dcterms:modified xsi:type="dcterms:W3CDTF">2025-08-19T08:49:00Z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0x010100A352E2AF47102445A1E441B22F60535B</vt:lpwstr>
  </property>
</Properties>
</file>